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CA116"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PURPOSE OF THE POLICY</w:t>
      </w:r>
    </w:p>
    <w:p w14:paraId="48BCBD81" w14:textId="35CB217D" w:rsidR="00304D89" w:rsidRPr="00304D89" w:rsidRDefault="00304D89" w:rsidP="00304D89">
      <w:pPr>
        <w:pStyle w:val="NoSpacing"/>
        <w:rPr>
          <w:rFonts w:ascii="Segoe UI Historic" w:hAnsi="Segoe UI Historic" w:cs="Segoe UI Historic"/>
          <w:snapToGrid w:val="0"/>
          <w:sz w:val="20"/>
          <w:szCs w:val="20"/>
        </w:rPr>
      </w:pP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 xml:space="preserve"> is committed to the highest standards of information security and treats confidentiality and data security extremely seriously.</w:t>
      </w:r>
    </w:p>
    <w:p w14:paraId="0BBEE917" w14:textId="77777777" w:rsidR="00304D89" w:rsidRPr="00304D89" w:rsidRDefault="00304D89" w:rsidP="00304D89">
      <w:pPr>
        <w:pStyle w:val="NoSpacing"/>
        <w:rPr>
          <w:rFonts w:ascii="Segoe UI Historic" w:hAnsi="Segoe UI Historic" w:cs="Segoe UI Historic"/>
          <w:snapToGrid w:val="0"/>
          <w:sz w:val="20"/>
          <w:szCs w:val="20"/>
        </w:rPr>
      </w:pPr>
    </w:p>
    <w:p w14:paraId="3600C80F"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This purpose of this policy is to:</w:t>
      </w:r>
    </w:p>
    <w:p w14:paraId="5707C3D6" w14:textId="77777777" w:rsidR="00304D89" w:rsidRPr="00304D89" w:rsidRDefault="00304D89" w:rsidP="00304D89">
      <w:pPr>
        <w:pStyle w:val="NoSpacing"/>
        <w:rPr>
          <w:rFonts w:ascii="Segoe UI Historic" w:hAnsi="Segoe UI Historic" w:cs="Segoe UI Historic"/>
          <w:snapToGrid w:val="0"/>
          <w:sz w:val="20"/>
          <w:szCs w:val="20"/>
        </w:rPr>
      </w:pPr>
    </w:p>
    <w:p w14:paraId="5FF0C128" w14:textId="46235A88" w:rsidR="00304D89" w:rsidRPr="00304D89" w:rsidRDefault="00304D89" w:rsidP="00304D89">
      <w:pPr>
        <w:pStyle w:val="NoSpacing"/>
        <w:numPr>
          <w:ilvl w:val="0"/>
          <w:numId w:val="13"/>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Protect against potential breaches of </w:t>
      </w:r>
      <w:r w:rsidR="00E27B0A" w:rsidRPr="00304D89">
        <w:rPr>
          <w:rFonts w:ascii="Segoe UI Historic" w:hAnsi="Segoe UI Historic" w:cs="Segoe UI Historic"/>
          <w:snapToGrid w:val="0"/>
          <w:sz w:val="20"/>
          <w:szCs w:val="20"/>
        </w:rPr>
        <w:t>confidentiality.</w:t>
      </w:r>
    </w:p>
    <w:p w14:paraId="322F0242" w14:textId="35F8FD3E" w:rsidR="00304D89" w:rsidRPr="00304D89" w:rsidRDefault="00304D89" w:rsidP="00304D89">
      <w:pPr>
        <w:pStyle w:val="NoSpacing"/>
        <w:numPr>
          <w:ilvl w:val="0"/>
          <w:numId w:val="13"/>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Ensure all our information assets and IT facilities are protected against damage, </w:t>
      </w:r>
      <w:proofErr w:type="gramStart"/>
      <w:r w:rsidRPr="00304D89">
        <w:rPr>
          <w:rFonts w:ascii="Segoe UI Historic" w:hAnsi="Segoe UI Historic" w:cs="Segoe UI Historic"/>
          <w:snapToGrid w:val="0"/>
          <w:sz w:val="20"/>
          <w:szCs w:val="20"/>
        </w:rPr>
        <w:t>loss</w:t>
      </w:r>
      <w:proofErr w:type="gramEnd"/>
      <w:r w:rsidRPr="00304D89">
        <w:rPr>
          <w:rFonts w:ascii="Segoe UI Historic" w:hAnsi="Segoe UI Historic" w:cs="Segoe UI Historic"/>
          <w:snapToGrid w:val="0"/>
          <w:sz w:val="20"/>
          <w:szCs w:val="20"/>
        </w:rPr>
        <w:t xml:space="preserve"> or </w:t>
      </w:r>
      <w:r w:rsidR="00E27B0A" w:rsidRPr="00304D89">
        <w:rPr>
          <w:rFonts w:ascii="Segoe UI Historic" w:hAnsi="Segoe UI Historic" w:cs="Segoe UI Historic"/>
          <w:snapToGrid w:val="0"/>
          <w:sz w:val="20"/>
          <w:szCs w:val="20"/>
        </w:rPr>
        <w:t>misuse.</w:t>
      </w:r>
    </w:p>
    <w:p w14:paraId="507678F0" w14:textId="6A48BA95" w:rsidR="00304D89" w:rsidRPr="00304D89" w:rsidRDefault="00304D89" w:rsidP="00304D89">
      <w:pPr>
        <w:pStyle w:val="NoSpacing"/>
        <w:numPr>
          <w:ilvl w:val="0"/>
          <w:numId w:val="13"/>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Support our Data Protection Policy in ensuring all staff are aware of and comply with UK law and our own procedures applying to the processing of data; and</w:t>
      </w:r>
    </w:p>
    <w:p w14:paraId="6C0A7CA8" w14:textId="1BDF4A13" w:rsidR="00304D89" w:rsidRPr="00304D89" w:rsidRDefault="00304D89" w:rsidP="00304D89">
      <w:pPr>
        <w:pStyle w:val="NoSpacing"/>
        <w:numPr>
          <w:ilvl w:val="0"/>
          <w:numId w:val="13"/>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Increase awareness and understanding in the Company of the requirements of information security and the responsibility of staff to protect the confidentiality and integrity of the information that they themselves handle.</w:t>
      </w:r>
    </w:p>
    <w:p w14:paraId="695D2154" w14:textId="77777777" w:rsidR="00304D89" w:rsidRPr="00304D89" w:rsidRDefault="00304D89" w:rsidP="00304D89">
      <w:pPr>
        <w:pStyle w:val="NoSpacing"/>
        <w:rPr>
          <w:rFonts w:ascii="Segoe UI Historic" w:hAnsi="Segoe UI Historic" w:cs="Segoe UI Historic"/>
          <w:snapToGrid w:val="0"/>
          <w:sz w:val="20"/>
          <w:szCs w:val="20"/>
        </w:rPr>
      </w:pPr>
    </w:p>
    <w:p w14:paraId="34D48DBA"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APPLYING THE PROCEDURE</w:t>
      </w:r>
    </w:p>
    <w:p w14:paraId="594DD5DC"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This policy sets out the conduct expected and applies to all staff, which for these purposes includes employees, temporary and agency workers, other contractors, </w:t>
      </w:r>
      <w:proofErr w:type="gramStart"/>
      <w:r w:rsidRPr="00304D89">
        <w:rPr>
          <w:rFonts w:ascii="Segoe UI Historic" w:hAnsi="Segoe UI Historic" w:cs="Segoe UI Historic"/>
          <w:snapToGrid w:val="0"/>
          <w:sz w:val="20"/>
          <w:szCs w:val="20"/>
        </w:rPr>
        <w:t>interns</w:t>
      </w:r>
      <w:proofErr w:type="gramEnd"/>
      <w:r w:rsidRPr="00304D89">
        <w:rPr>
          <w:rFonts w:ascii="Segoe UI Historic" w:hAnsi="Segoe UI Historic" w:cs="Segoe UI Historic"/>
          <w:snapToGrid w:val="0"/>
          <w:sz w:val="20"/>
          <w:szCs w:val="20"/>
        </w:rPr>
        <w:t xml:space="preserve"> and volunteers.</w:t>
      </w:r>
    </w:p>
    <w:p w14:paraId="1A124918" w14:textId="77777777" w:rsidR="00304D89" w:rsidRPr="00304D89" w:rsidRDefault="00304D89" w:rsidP="00304D89">
      <w:pPr>
        <w:pStyle w:val="NoSpacing"/>
        <w:rPr>
          <w:rFonts w:ascii="Segoe UI Historic" w:hAnsi="Segoe UI Historic" w:cs="Segoe UI Historic"/>
          <w:snapToGrid w:val="0"/>
          <w:sz w:val="20"/>
          <w:szCs w:val="20"/>
        </w:rPr>
      </w:pPr>
    </w:p>
    <w:p w14:paraId="4A8ACDF9" w14:textId="758235B5"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It also explains the circumstances in which </w:t>
      </w: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 xml:space="preserve"> may monitor your use of its systems. All staff members are required to follow this (non-contractual) policy, which may be updated or varied from time to time.</w:t>
      </w:r>
    </w:p>
    <w:p w14:paraId="4A0CA266" w14:textId="77777777" w:rsidR="00304D89" w:rsidRPr="00304D89" w:rsidRDefault="00304D89" w:rsidP="00304D89">
      <w:pPr>
        <w:pStyle w:val="NoSpacing"/>
        <w:rPr>
          <w:rFonts w:ascii="Segoe UI Historic" w:hAnsi="Segoe UI Historic" w:cs="Segoe UI Historic"/>
          <w:snapToGrid w:val="0"/>
          <w:sz w:val="20"/>
          <w:szCs w:val="20"/>
        </w:rPr>
      </w:pPr>
    </w:p>
    <w:p w14:paraId="61BEEDD5"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Managers have responsibility to ensure that staff members act in accordance with this policy.</w:t>
      </w:r>
    </w:p>
    <w:p w14:paraId="74B6E8DB" w14:textId="77777777" w:rsidR="00304D89" w:rsidRPr="00304D89" w:rsidRDefault="00304D89" w:rsidP="00304D89">
      <w:pPr>
        <w:pStyle w:val="NoSpacing"/>
        <w:rPr>
          <w:rFonts w:ascii="Segoe UI Historic" w:hAnsi="Segoe UI Historic" w:cs="Segoe UI Historic"/>
          <w:snapToGrid w:val="0"/>
          <w:sz w:val="20"/>
          <w:szCs w:val="20"/>
        </w:rPr>
      </w:pPr>
    </w:p>
    <w:p w14:paraId="281009A7"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Breach of this policy may be dealt with under our Disciplinary Procedures and may be considered gross misconduct if the circumstances support this conclusion.</w:t>
      </w:r>
    </w:p>
    <w:p w14:paraId="0A4F1B52" w14:textId="77777777" w:rsidR="00304D89" w:rsidRPr="00304D89" w:rsidRDefault="00304D89" w:rsidP="00304D89">
      <w:pPr>
        <w:pStyle w:val="NoSpacing"/>
        <w:rPr>
          <w:rFonts w:ascii="Segoe UI Historic" w:hAnsi="Segoe UI Historic" w:cs="Segoe UI Historic"/>
          <w:snapToGrid w:val="0"/>
          <w:sz w:val="20"/>
          <w:szCs w:val="20"/>
        </w:rPr>
      </w:pPr>
    </w:p>
    <w:p w14:paraId="17D7CF7D"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INFORMATION MANAGEMENT</w:t>
      </w:r>
    </w:p>
    <w:p w14:paraId="4D3FB8D0"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All Company information must be treated as commercially valuable and be protected from loss, theft, misuse or inappropriate access or disclosure.</w:t>
      </w:r>
    </w:p>
    <w:p w14:paraId="20A1EB91" w14:textId="77777777" w:rsidR="00304D89" w:rsidRPr="00304D89" w:rsidRDefault="00304D89" w:rsidP="00304D89">
      <w:pPr>
        <w:pStyle w:val="NoSpacing"/>
        <w:rPr>
          <w:rFonts w:ascii="Segoe UI Historic" w:hAnsi="Segoe UI Historic" w:cs="Segoe UI Historic"/>
          <w:snapToGrid w:val="0"/>
          <w:sz w:val="20"/>
          <w:szCs w:val="20"/>
        </w:rPr>
      </w:pPr>
    </w:p>
    <w:p w14:paraId="7ED6D1A5" w14:textId="5C11D04E"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The information covered by the policy includes all written, </w:t>
      </w:r>
      <w:proofErr w:type="gramStart"/>
      <w:r w:rsidRPr="00304D89">
        <w:rPr>
          <w:rFonts w:ascii="Segoe UI Historic" w:hAnsi="Segoe UI Historic" w:cs="Segoe UI Historic"/>
          <w:snapToGrid w:val="0"/>
          <w:sz w:val="20"/>
          <w:szCs w:val="20"/>
        </w:rPr>
        <w:t>spoken</w:t>
      </w:r>
      <w:proofErr w:type="gramEnd"/>
      <w:r w:rsidRPr="00304D89">
        <w:rPr>
          <w:rFonts w:ascii="Segoe UI Historic" w:hAnsi="Segoe UI Historic" w:cs="Segoe UI Historic"/>
          <w:snapToGrid w:val="0"/>
          <w:sz w:val="20"/>
          <w:szCs w:val="20"/>
        </w:rPr>
        <w:t xml:space="preserve"> and electronic information held, used or transmitted by or on behalf of </w:t>
      </w: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 in whatever media. This includes information held on computer systems, hand-held devices, phones, paper records, and information transmitted orally.</w:t>
      </w:r>
    </w:p>
    <w:p w14:paraId="12359B15" w14:textId="77777777" w:rsidR="00304D89" w:rsidRPr="00304D89" w:rsidRDefault="00304D89" w:rsidP="00304D89">
      <w:pPr>
        <w:pStyle w:val="NoSpacing"/>
        <w:rPr>
          <w:rFonts w:ascii="Segoe UI Historic" w:hAnsi="Segoe UI Historic" w:cs="Segoe UI Historic"/>
          <w:snapToGrid w:val="0"/>
          <w:sz w:val="20"/>
          <w:szCs w:val="20"/>
        </w:rPr>
      </w:pPr>
    </w:p>
    <w:p w14:paraId="2D8B3D16" w14:textId="04B53858"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All information is owned by </w:t>
      </w: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 xml:space="preserve"> and not by any individual or team and all information must only be used in connection with work being carried out for </w:t>
      </w: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 xml:space="preserve"> and not for other commercial or personal purposes.</w:t>
      </w:r>
    </w:p>
    <w:p w14:paraId="51B34145" w14:textId="77777777" w:rsidR="00304D89" w:rsidRPr="00304D89" w:rsidRDefault="00304D89" w:rsidP="00304D89">
      <w:pPr>
        <w:pStyle w:val="NoSpacing"/>
        <w:rPr>
          <w:rFonts w:ascii="Segoe UI Historic" w:hAnsi="Segoe UI Historic" w:cs="Segoe UI Historic"/>
          <w:snapToGrid w:val="0"/>
          <w:sz w:val="20"/>
          <w:szCs w:val="20"/>
        </w:rPr>
      </w:pPr>
    </w:p>
    <w:p w14:paraId="64DBCA75"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Information gathered should not be excessive and should be adequate relevant, accurate and up to date for the purposes for which it is to be used by the Company.</w:t>
      </w:r>
    </w:p>
    <w:p w14:paraId="5EF2D4E7" w14:textId="77777777" w:rsidR="00304D89" w:rsidRPr="00304D89" w:rsidRDefault="00304D89" w:rsidP="00304D89">
      <w:pPr>
        <w:pStyle w:val="NoSpacing"/>
        <w:rPr>
          <w:rFonts w:ascii="Segoe UI Historic" w:hAnsi="Segoe UI Historic" w:cs="Segoe UI Historic"/>
          <w:snapToGrid w:val="0"/>
          <w:sz w:val="20"/>
          <w:szCs w:val="20"/>
        </w:rPr>
      </w:pPr>
    </w:p>
    <w:p w14:paraId="24DE7910"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Information will be kept for no longer than is necessary. All confidential material that requires disposal must be shredded or, in the case of electronic material, securely </w:t>
      </w:r>
      <w:proofErr w:type="gramStart"/>
      <w:r w:rsidRPr="00304D89">
        <w:rPr>
          <w:rFonts w:ascii="Segoe UI Historic" w:hAnsi="Segoe UI Historic" w:cs="Segoe UI Historic"/>
          <w:snapToGrid w:val="0"/>
          <w:sz w:val="20"/>
          <w:szCs w:val="20"/>
        </w:rPr>
        <w:t>destroyed, as soon as</w:t>
      </w:r>
      <w:proofErr w:type="gramEnd"/>
      <w:r w:rsidRPr="00304D89">
        <w:rPr>
          <w:rFonts w:ascii="Segoe UI Historic" w:hAnsi="Segoe UI Historic" w:cs="Segoe UI Historic"/>
          <w:snapToGrid w:val="0"/>
          <w:sz w:val="20"/>
          <w:szCs w:val="20"/>
        </w:rPr>
        <w:t xml:space="preserve"> the need for its retention has passed.</w:t>
      </w:r>
    </w:p>
    <w:p w14:paraId="05D717CF" w14:textId="77777777" w:rsidR="00304D89" w:rsidRPr="00304D89" w:rsidRDefault="00304D89" w:rsidP="00304D89">
      <w:pPr>
        <w:pStyle w:val="NoSpacing"/>
        <w:rPr>
          <w:rFonts w:ascii="Segoe UI Historic" w:hAnsi="Segoe UI Historic" w:cs="Segoe UI Historic"/>
          <w:snapToGrid w:val="0"/>
          <w:sz w:val="20"/>
          <w:szCs w:val="20"/>
        </w:rPr>
      </w:pPr>
    </w:p>
    <w:p w14:paraId="27B90E22"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Everyone has a part to play in ensuring data security by:</w:t>
      </w:r>
    </w:p>
    <w:p w14:paraId="015FEF18" w14:textId="13C61DAE" w:rsidR="00304D89" w:rsidRPr="00304D89" w:rsidRDefault="00304D89" w:rsidP="00304D89">
      <w:pPr>
        <w:pStyle w:val="NoSpacing"/>
        <w:numPr>
          <w:ilvl w:val="0"/>
          <w:numId w:val="14"/>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Reporting any unauthorised personnel in entry-controlled areas to a director.</w:t>
      </w:r>
    </w:p>
    <w:p w14:paraId="58641CCC" w14:textId="29BEA045" w:rsidR="00304D89" w:rsidRPr="00304D89" w:rsidRDefault="00304D89" w:rsidP="00304D89">
      <w:pPr>
        <w:pStyle w:val="NoSpacing"/>
        <w:numPr>
          <w:ilvl w:val="0"/>
          <w:numId w:val="14"/>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Using secure passwords on computers and not sharing them in a manner which is inappropriate.</w:t>
      </w:r>
    </w:p>
    <w:p w14:paraId="13B196FB" w14:textId="45655304" w:rsidR="00304D89" w:rsidRPr="00304D89" w:rsidRDefault="00304D89" w:rsidP="00304D89">
      <w:pPr>
        <w:pStyle w:val="NoSpacing"/>
        <w:numPr>
          <w:ilvl w:val="0"/>
          <w:numId w:val="14"/>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Shredding paper documents as/if appropriate.</w:t>
      </w:r>
    </w:p>
    <w:p w14:paraId="1EF9C419" w14:textId="24F36BA7" w:rsidR="00304D89" w:rsidRPr="00304D89" w:rsidRDefault="00304D89" w:rsidP="00304D89">
      <w:pPr>
        <w:pStyle w:val="NoSpacing"/>
        <w:numPr>
          <w:ilvl w:val="0"/>
          <w:numId w:val="14"/>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Logging off from your computer as/if appropriate.</w:t>
      </w:r>
    </w:p>
    <w:p w14:paraId="6EE4AD4C" w14:textId="4BF435A6"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lastRenderedPageBreak/>
        <w:t>ACCESS TO OFFICES AND INFORMATION</w:t>
      </w:r>
    </w:p>
    <w:p w14:paraId="55D941FB"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Visitors should be required to sign in at reception, accompanied at all times and never be left alone in areas where they could have access to confidential information.</w:t>
      </w:r>
    </w:p>
    <w:p w14:paraId="0AC52050"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Wherever possible, visitors should be seen in meeting rooms. If it is necessary for a member of staff to meet with visitors in an office or other room which contains Company information, then steps should be taken to ensure that no confidential information is visible.</w:t>
      </w:r>
    </w:p>
    <w:p w14:paraId="477566A4" w14:textId="77777777" w:rsidR="00304D89" w:rsidRPr="00304D89" w:rsidRDefault="00304D89" w:rsidP="00304D89">
      <w:pPr>
        <w:pStyle w:val="NoSpacing"/>
        <w:rPr>
          <w:rFonts w:ascii="Segoe UI Historic" w:hAnsi="Segoe UI Historic" w:cs="Segoe UI Historic"/>
          <w:snapToGrid w:val="0"/>
          <w:sz w:val="20"/>
          <w:szCs w:val="20"/>
        </w:rPr>
      </w:pPr>
    </w:p>
    <w:p w14:paraId="7DEF89A6"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At the end of each day, or when desks are unoccupied, all paper documents, backup systems and devices containing confidential information must be securely locked away.</w:t>
      </w:r>
    </w:p>
    <w:p w14:paraId="6980B0F8" w14:textId="77777777" w:rsidR="00304D89" w:rsidRPr="00304D89" w:rsidRDefault="00304D89" w:rsidP="00304D89">
      <w:pPr>
        <w:pStyle w:val="NoSpacing"/>
        <w:rPr>
          <w:rFonts w:ascii="Segoe UI Historic" w:hAnsi="Segoe UI Historic" w:cs="Segoe UI Historic"/>
          <w:snapToGrid w:val="0"/>
          <w:sz w:val="20"/>
          <w:szCs w:val="20"/>
        </w:rPr>
      </w:pPr>
    </w:p>
    <w:p w14:paraId="09120A1D"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COMPUTERS AND IT</w:t>
      </w:r>
    </w:p>
    <w:p w14:paraId="141AC338"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You are also responsible for ensuring the security of the equipment allocated to or used by you. Computers and other electronic devices must be password protected. Passwords should be kept confidential, not written down or given to others.</w:t>
      </w:r>
    </w:p>
    <w:p w14:paraId="61BFF629" w14:textId="77777777" w:rsidR="00304D89" w:rsidRPr="00304D89" w:rsidRDefault="00304D89" w:rsidP="00304D89">
      <w:pPr>
        <w:pStyle w:val="NoSpacing"/>
        <w:rPr>
          <w:rFonts w:ascii="Segoe UI Historic" w:hAnsi="Segoe UI Historic" w:cs="Segoe UI Historic"/>
          <w:snapToGrid w:val="0"/>
          <w:sz w:val="20"/>
          <w:szCs w:val="20"/>
        </w:rPr>
      </w:pPr>
    </w:p>
    <w:p w14:paraId="1C53734A"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Computers and other electronic devices should be kept safe and locked when not in use to minimise the risk of accidental loss or disclosure. Use password protection and encryption where available on Company systems to maintain confidentiality.</w:t>
      </w:r>
    </w:p>
    <w:p w14:paraId="487AA30B" w14:textId="77777777" w:rsidR="00304D89" w:rsidRPr="00304D89" w:rsidRDefault="00304D89" w:rsidP="00304D89">
      <w:pPr>
        <w:pStyle w:val="NoSpacing"/>
        <w:rPr>
          <w:rFonts w:ascii="Segoe UI Historic" w:hAnsi="Segoe UI Historic" w:cs="Segoe UI Historic"/>
          <w:snapToGrid w:val="0"/>
          <w:sz w:val="20"/>
          <w:szCs w:val="20"/>
        </w:rPr>
      </w:pPr>
    </w:p>
    <w:p w14:paraId="23CDA993" w14:textId="4DD6768B"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You must not log on using other people’s </w:t>
      </w:r>
      <w:r w:rsidR="00E27B0A" w:rsidRPr="00304D89">
        <w:rPr>
          <w:rFonts w:ascii="Segoe UI Historic" w:hAnsi="Segoe UI Historic" w:cs="Segoe UI Historic"/>
          <w:snapToGrid w:val="0"/>
          <w:sz w:val="20"/>
          <w:szCs w:val="20"/>
        </w:rPr>
        <w:t>username</w:t>
      </w:r>
      <w:r w:rsidRPr="00304D89">
        <w:rPr>
          <w:rFonts w:ascii="Segoe UI Historic" w:hAnsi="Segoe UI Historic" w:cs="Segoe UI Historic"/>
          <w:snapToGrid w:val="0"/>
          <w:sz w:val="20"/>
          <w:szCs w:val="20"/>
        </w:rPr>
        <w:t xml:space="preserve"> and password. You must not allow others to log on using your </w:t>
      </w:r>
      <w:r w:rsidR="00E27B0A" w:rsidRPr="00304D89">
        <w:rPr>
          <w:rFonts w:ascii="Segoe UI Historic" w:hAnsi="Segoe UI Historic" w:cs="Segoe UI Historic"/>
          <w:snapToGrid w:val="0"/>
          <w:sz w:val="20"/>
          <w:szCs w:val="20"/>
        </w:rPr>
        <w:t>username</w:t>
      </w:r>
      <w:r w:rsidRPr="00304D89">
        <w:rPr>
          <w:rFonts w:ascii="Segoe UI Historic" w:hAnsi="Segoe UI Historic" w:cs="Segoe UI Historic"/>
          <w:snapToGrid w:val="0"/>
          <w:sz w:val="20"/>
          <w:szCs w:val="20"/>
        </w:rPr>
        <w:t xml:space="preserve"> and password. An exception may be made if you are directed to do so by someone suitably authorised to allow this to occur.</w:t>
      </w:r>
    </w:p>
    <w:p w14:paraId="23EF384F" w14:textId="77777777" w:rsidR="00304D89" w:rsidRPr="00304D89" w:rsidRDefault="00304D89" w:rsidP="00304D89">
      <w:pPr>
        <w:pStyle w:val="NoSpacing"/>
        <w:rPr>
          <w:rFonts w:ascii="Segoe UI Historic" w:hAnsi="Segoe UI Historic" w:cs="Segoe UI Historic"/>
          <w:snapToGrid w:val="0"/>
          <w:sz w:val="20"/>
          <w:szCs w:val="20"/>
        </w:rPr>
      </w:pPr>
    </w:p>
    <w:p w14:paraId="2B4FE240"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You should log off when leaving your computer unattended or on leaving the workplace in order to prevent unauthorised users accessing the system in your absence.</w:t>
      </w:r>
    </w:p>
    <w:p w14:paraId="32A789E4" w14:textId="77777777" w:rsidR="00304D89" w:rsidRPr="00304D89" w:rsidRDefault="00304D89" w:rsidP="00304D89">
      <w:pPr>
        <w:pStyle w:val="NoSpacing"/>
        <w:rPr>
          <w:rFonts w:ascii="Segoe UI Historic" w:hAnsi="Segoe UI Historic" w:cs="Segoe UI Historic"/>
          <w:snapToGrid w:val="0"/>
          <w:sz w:val="20"/>
          <w:szCs w:val="20"/>
        </w:rPr>
      </w:pPr>
    </w:p>
    <w:p w14:paraId="6061C518" w14:textId="1195E20B"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Confidential information must not be copied onto removable hard drive, CD or DVD or memory stick/thumb drive without the express permission of a director. Data copied onto any of these devices should be deleted as soon as possible and stored on </w:t>
      </w: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’s computer network data drivers in order for it to be backed up.</w:t>
      </w:r>
    </w:p>
    <w:p w14:paraId="21D31EAF" w14:textId="77777777" w:rsidR="00304D89" w:rsidRPr="00304D89" w:rsidRDefault="00304D89" w:rsidP="00304D89">
      <w:pPr>
        <w:pStyle w:val="NoSpacing"/>
        <w:rPr>
          <w:rFonts w:ascii="Segoe UI Historic" w:hAnsi="Segoe UI Historic" w:cs="Segoe UI Historic"/>
          <w:snapToGrid w:val="0"/>
          <w:sz w:val="20"/>
          <w:szCs w:val="20"/>
        </w:rPr>
      </w:pPr>
    </w:p>
    <w:p w14:paraId="3B4CE7CE"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All electronic data must be securely backed up in accordance with company policy.</w:t>
      </w:r>
    </w:p>
    <w:p w14:paraId="1065A793" w14:textId="77777777" w:rsidR="00304D89" w:rsidRPr="00304D89" w:rsidRDefault="00304D89" w:rsidP="00304D89">
      <w:pPr>
        <w:pStyle w:val="NoSpacing"/>
        <w:rPr>
          <w:rFonts w:ascii="Segoe UI Historic" w:hAnsi="Segoe UI Historic" w:cs="Segoe UI Historic"/>
          <w:snapToGrid w:val="0"/>
          <w:sz w:val="20"/>
          <w:szCs w:val="20"/>
        </w:rPr>
      </w:pPr>
    </w:p>
    <w:p w14:paraId="26DA6ECC" w14:textId="09B5E506"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DO NOT CORRUPT OUR EXISTING SOFTWARE</w:t>
      </w:r>
    </w:p>
    <w:p w14:paraId="24D94B06"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You must not download or install software or modify existing computer programs or applications or any information or other data without authorisation from your line manager or the IT Project Manager. This includes applications and software programs.</w:t>
      </w:r>
    </w:p>
    <w:p w14:paraId="3F1FE086" w14:textId="77777777" w:rsidR="00304D89" w:rsidRPr="00304D89" w:rsidRDefault="00304D89" w:rsidP="00304D89">
      <w:pPr>
        <w:pStyle w:val="NoSpacing"/>
        <w:rPr>
          <w:rFonts w:ascii="Segoe UI Historic" w:hAnsi="Segoe UI Historic" w:cs="Segoe UI Historic"/>
          <w:snapToGrid w:val="0"/>
          <w:sz w:val="20"/>
          <w:szCs w:val="20"/>
        </w:rPr>
      </w:pPr>
    </w:p>
    <w:p w14:paraId="44F54920"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Any incoming files and data should always be virus-checked before they are downloaded. Do not open unsolicited emails which appear suspicious and/or which have files or links attached to them. Treat any file with the extension “exe” with extreme caution as it is an execution file and is commonly used to corrupt computer systems.  In addition, look out for are the links/macros imbedded in word documents/excel spreadsheets etc. The general principle is to never open any files or click links if you do not recognise the sender.</w:t>
      </w:r>
    </w:p>
    <w:p w14:paraId="11031F4E" w14:textId="77777777" w:rsidR="00304D89" w:rsidRPr="00304D89" w:rsidRDefault="00304D89" w:rsidP="00304D89">
      <w:pPr>
        <w:pStyle w:val="NoSpacing"/>
        <w:rPr>
          <w:rFonts w:ascii="Segoe UI Historic" w:hAnsi="Segoe UI Historic" w:cs="Segoe UI Historic"/>
          <w:snapToGrid w:val="0"/>
          <w:sz w:val="20"/>
          <w:szCs w:val="20"/>
        </w:rPr>
      </w:pPr>
    </w:p>
    <w:p w14:paraId="3FD49C2C" w14:textId="36C5B6B0"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IF YOU THINK YOUR COMPUTER HAS A VIRUS</w:t>
      </w:r>
    </w:p>
    <w:p w14:paraId="5A781D99"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If you think your computer or other electronic devices may have acquired a virus then tell the IT Project Manager immediately. Do not attempt to use it any further. Do not respond to any further prompts which pop up on the computer. In order to avoid any spread of infection to other networked devices, please make sure to shut down your IT equipment as soon as suspicion arises.</w:t>
      </w:r>
    </w:p>
    <w:p w14:paraId="3D1E8BFD" w14:textId="77777777" w:rsidR="00E27B0A" w:rsidRDefault="00E27B0A" w:rsidP="00304D89">
      <w:pPr>
        <w:pStyle w:val="NoSpacing"/>
        <w:rPr>
          <w:rFonts w:ascii="Segoe UI Historic" w:hAnsi="Segoe UI Historic" w:cs="Segoe UI Historic"/>
          <w:snapToGrid w:val="0"/>
          <w:sz w:val="20"/>
          <w:szCs w:val="20"/>
        </w:rPr>
      </w:pPr>
    </w:p>
    <w:p w14:paraId="4D1459B6" w14:textId="0FFB775B"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lastRenderedPageBreak/>
        <w:t>COMMUNICATIONS AND TRANSFER</w:t>
      </w:r>
    </w:p>
    <w:p w14:paraId="20C280DF"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Staff should be careful about maintaining confidentiality when speaking in public places.</w:t>
      </w:r>
    </w:p>
    <w:p w14:paraId="60D6B81C" w14:textId="77777777" w:rsidR="00304D89" w:rsidRPr="00304D89" w:rsidRDefault="00304D89" w:rsidP="00304D89">
      <w:pPr>
        <w:pStyle w:val="NoSpacing"/>
        <w:rPr>
          <w:rFonts w:ascii="Segoe UI Historic" w:hAnsi="Segoe UI Historic" w:cs="Segoe UI Historic"/>
          <w:snapToGrid w:val="0"/>
          <w:sz w:val="20"/>
          <w:szCs w:val="20"/>
        </w:rPr>
      </w:pPr>
    </w:p>
    <w:p w14:paraId="286206DB"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Confidential information should be marked ‘confidential’ and circulated only to those who need to know the information in the course of their work for the Company.</w:t>
      </w:r>
    </w:p>
    <w:p w14:paraId="53ADBCA0" w14:textId="77777777" w:rsidR="00304D89" w:rsidRPr="00304D89" w:rsidRDefault="00304D89" w:rsidP="00304D89">
      <w:pPr>
        <w:pStyle w:val="NoSpacing"/>
        <w:rPr>
          <w:rFonts w:ascii="Segoe UI Historic" w:hAnsi="Segoe UI Historic" w:cs="Segoe UI Historic"/>
          <w:snapToGrid w:val="0"/>
          <w:sz w:val="20"/>
          <w:szCs w:val="20"/>
        </w:rPr>
      </w:pPr>
    </w:p>
    <w:p w14:paraId="4B2A2163" w14:textId="27050442"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Confidential information must not be removed from the </w:t>
      </w: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’s Head or site offices except where that removal is temporary and necessary.</w:t>
      </w:r>
    </w:p>
    <w:p w14:paraId="2A4FB5F2" w14:textId="77777777" w:rsidR="00304D89" w:rsidRPr="00304D89" w:rsidRDefault="00304D89" w:rsidP="00304D89">
      <w:pPr>
        <w:pStyle w:val="NoSpacing"/>
        <w:rPr>
          <w:rFonts w:ascii="Segoe UI Historic" w:hAnsi="Segoe UI Historic" w:cs="Segoe UI Historic"/>
          <w:snapToGrid w:val="0"/>
          <w:sz w:val="20"/>
          <w:szCs w:val="20"/>
        </w:rPr>
      </w:pPr>
    </w:p>
    <w:p w14:paraId="4F03DCBB"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In the limited circumstances when confidential information is permitted to be removed, all reasonable steps must be taken to ensure that the integrity of the information and confidentiality are maintained. Staff must ensure that confidential information is:</w:t>
      </w:r>
    </w:p>
    <w:p w14:paraId="6237C746" w14:textId="77777777" w:rsidR="00304D89" w:rsidRPr="00304D89" w:rsidRDefault="00304D89" w:rsidP="00304D89">
      <w:pPr>
        <w:pStyle w:val="NoSpacing"/>
        <w:rPr>
          <w:rFonts w:ascii="Segoe UI Historic" w:hAnsi="Segoe UI Historic" w:cs="Segoe UI Historic"/>
          <w:snapToGrid w:val="0"/>
          <w:sz w:val="20"/>
          <w:szCs w:val="20"/>
        </w:rPr>
      </w:pPr>
    </w:p>
    <w:p w14:paraId="10E4C45D" w14:textId="22EAF8C9" w:rsidR="00304D89" w:rsidRPr="00304D89" w:rsidRDefault="00304D89" w:rsidP="00304D89">
      <w:pPr>
        <w:pStyle w:val="NoSpacing"/>
        <w:numPr>
          <w:ilvl w:val="0"/>
          <w:numId w:val="15"/>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Not transported in see-through or other un-secured bags or cases.</w:t>
      </w:r>
    </w:p>
    <w:p w14:paraId="334DE7E5" w14:textId="413812C2" w:rsidR="00304D89" w:rsidRPr="00304D89" w:rsidRDefault="00304D89" w:rsidP="00304D89">
      <w:pPr>
        <w:pStyle w:val="NoSpacing"/>
        <w:numPr>
          <w:ilvl w:val="0"/>
          <w:numId w:val="15"/>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Not read in public places (e.g. waiting rooms, cafes, trains).</w:t>
      </w:r>
    </w:p>
    <w:p w14:paraId="4EC61A4D" w14:textId="379DF646" w:rsidR="00304D89" w:rsidRPr="00304D89" w:rsidRDefault="00304D89" w:rsidP="00304D89">
      <w:pPr>
        <w:pStyle w:val="NoSpacing"/>
        <w:numPr>
          <w:ilvl w:val="0"/>
          <w:numId w:val="15"/>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Not left unattended or in any place where it is at risk (e.g. in conference rooms, car boots, cafes).</w:t>
      </w:r>
    </w:p>
    <w:p w14:paraId="20EBDB35" w14:textId="77777777" w:rsidR="00304D89" w:rsidRPr="00304D89" w:rsidRDefault="00304D89" w:rsidP="00304D89">
      <w:pPr>
        <w:pStyle w:val="NoSpacing"/>
        <w:rPr>
          <w:rFonts w:ascii="Segoe UI Historic" w:hAnsi="Segoe UI Historic" w:cs="Segoe UI Historic"/>
          <w:snapToGrid w:val="0"/>
          <w:sz w:val="20"/>
          <w:szCs w:val="20"/>
        </w:rPr>
      </w:pPr>
    </w:p>
    <w:p w14:paraId="134554ED" w14:textId="0EEA2E6A"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TRANSFER TO THIRD PARTIES</w:t>
      </w:r>
    </w:p>
    <w:p w14:paraId="65D7C550"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Third parties should only be used to process Company information in circumstances where written agreements are in place ensuring that those service providers offer appropriate confidentiality, information security and data protection undertakings.</w:t>
      </w:r>
    </w:p>
    <w:p w14:paraId="21B97744" w14:textId="77777777" w:rsidR="00304D89" w:rsidRPr="00304D89" w:rsidRDefault="00304D89" w:rsidP="00304D89">
      <w:pPr>
        <w:pStyle w:val="NoSpacing"/>
        <w:rPr>
          <w:rFonts w:ascii="Segoe UI Historic" w:hAnsi="Segoe UI Historic" w:cs="Segoe UI Historic"/>
          <w:snapToGrid w:val="0"/>
          <w:sz w:val="20"/>
          <w:szCs w:val="20"/>
        </w:rPr>
      </w:pPr>
    </w:p>
    <w:p w14:paraId="63212014"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Staff involved in setting up new arrangements with third parties or altering existing arrangements should consult the data protection officer or a director for guidance and authority.</w:t>
      </w:r>
    </w:p>
    <w:p w14:paraId="08D877D6" w14:textId="77777777" w:rsidR="00304D89" w:rsidRPr="00304D89" w:rsidRDefault="00304D89" w:rsidP="00304D89">
      <w:pPr>
        <w:pStyle w:val="NoSpacing"/>
        <w:rPr>
          <w:rFonts w:ascii="Segoe UI Historic" w:hAnsi="Segoe UI Historic" w:cs="Segoe UI Historic"/>
          <w:snapToGrid w:val="0"/>
          <w:sz w:val="20"/>
          <w:szCs w:val="20"/>
        </w:rPr>
      </w:pPr>
    </w:p>
    <w:p w14:paraId="7379F4AD"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HUMAN RESOURCES INFORMATION</w:t>
      </w:r>
    </w:p>
    <w:p w14:paraId="28AC89EF" w14:textId="21F4380B"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Given the internal confidentiality of personnel files, access to such information is limited to those members of </w:t>
      </w: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 xml:space="preserve"> who need access to it for operational reasons in compliance with our Data Protection Policy. Except as provided in individual roles, other staff are not authorised to access that information.</w:t>
      </w:r>
    </w:p>
    <w:p w14:paraId="7E345DAD" w14:textId="77777777" w:rsidR="00304D89" w:rsidRPr="00304D89" w:rsidRDefault="00304D89" w:rsidP="00304D89">
      <w:pPr>
        <w:pStyle w:val="NoSpacing"/>
        <w:rPr>
          <w:rFonts w:ascii="Segoe UI Historic" w:hAnsi="Segoe UI Historic" w:cs="Segoe UI Historic"/>
          <w:snapToGrid w:val="0"/>
          <w:sz w:val="20"/>
          <w:szCs w:val="20"/>
        </w:rPr>
      </w:pPr>
    </w:p>
    <w:p w14:paraId="39FABD78"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Any staff member in a management or supervisory role must keep personnel information confidential.</w:t>
      </w:r>
    </w:p>
    <w:p w14:paraId="634375BD" w14:textId="77777777" w:rsidR="00304D89" w:rsidRPr="00304D89" w:rsidRDefault="00304D89" w:rsidP="00304D89">
      <w:pPr>
        <w:pStyle w:val="NoSpacing"/>
        <w:rPr>
          <w:rFonts w:ascii="Segoe UI Historic" w:hAnsi="Segoe UI Historic" w:cs="Segoe UI Historic"/>
          <w:snapToGrid w:val="0"/>
          <w:sz w:val="20"/>
          <w:szCs w:val="20"/>
        </w:rPr>
      </w:pPr>
    </w:p>
    <w:p w14:paraId="2E08C900"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Staff may ask to see their personnel files in accordance with the relevant provisions of the Data Protection Act 2018.</w:t>
      </w:r>
    </w:p>
    <w:p w14:paraId="2213C9B6" w14:textId="77777777" w:rsidR="00304D89" w:rsidRPr="00304D89" w:rsidRDefault="00304D89" w:rsidP="00304D89">
      <w:pPr>
        <w:pStyle w:val="NoSpacing"/>
        <w:rPr>
          <w:rFonts w:ascii="Segoe UI Historic" w:hAnsi="Segoe UI Historic" w:cs="Segoe UI Historic"/>
          <w:snapToGrid w:val="0"/>
          <w:sz w:val="20"/>
          <w:szCs w:val="20"/>
        </w:rPr>
      </w:pPr>
    </w:p>
    <w:p w14:paraId="6C2E143F"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DATA SECURITY AND DATA BREACHES</w:t>
      </w:r>
    </w:p>
    <w:p w14:paraId="3ECB9984" w14:textId="52F5EED6" w:rsidR="00304D89" w:rsidRPr="00304D89" w:rsidRDefault="00304D89" w:rsidP="00304D89">
      <w:pPr>
        <w:pStyle w:val="NoSpacing"/>
        <w:rPr>
          <w:rFonts w:ascii="Segoe UI Historic" w:hAnsi="Segoe UI Historic" w:cs="Segoe UI Historic"/>
          <w:snapToGrid w:val="0"/>
          <w:sz w:val="20"/>
          <w:szCs w:val="20"/>
        </w:rPr>
      </w:pP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 xml:space="preserve"> must comply with any applicable privacy legislation requirement to notify data subjects or supervisory authorities of a breach of security leading to accidental or unlawful destruction, loss, alteration, unauthorised disclosure or, or access to personal data (Breach).</w:t>
      </w:r>
    </w:p>
    <w:p w14:paraId="23CD34B2" w14:textId="77777777" w:rsidR="00304D89" w:rsidRPr="00304D89" w:rsidRDefault="00304D89" w:rsidP="00304D89">
      <w:pPr>
        <w:pStyle w:val="NoSpacing"/>
        <w:rPr>
          <w:rFonts w:ascii="Segoe UI Historic" w:hAnsi="Segoe UI Historic" w:cs="Segoe UI Historic"/>
          <w:snapToGrid w:val="0"/>
          <w:sz w:val="20"/>
          <w:szCs w:val="20"/>
        </w:rPr>
      </w:pPr>
    </w:p>
    <w:p w14:paraId="126B5F0B"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Appropriate technical and organisational security measures must be taken to prevent a Breach. It is important that everyone ensures appropriate security of the personal data, including protection against unauthorised or unlawful processing and against accidental loss, </w:t>
      </w:r>
      <w:proofErr w:type="gramStart"/>
      <w:r w:rsidRPr="00304D89">
        <w:rPr>
          <w:rFonts w:ascii="Segoe UI Historic" w:hAnsi="Segoe UI Historic" w:cs="Segoe UI Historic"/>
          <w:snapToGrid w:val="0"/>
          <w:sz w:val="20"/>
          <w:szCs w:val="20"/>
        </w:rPr>
        <w:t>destruction</w:t>
      </w:r>
      <w:proofErr w:type="gramEnd"/>
      <w:r w:rsidRPr="00304D89">
        <w:rPr>
          <w:rFonts w:ascii="Segoe UI Historic" w:hAnsi="Segoe UI Historic" w:cs="Segoe UI Historic"/>
          <w:snapToGrid w:val="0"/>
          <w:sz w:val="20"/>
          <w:szCs w:val="20"/>
        </w:rPr>
        <w:t xml:space="preserve"> or damage, using appropriate technical or organisational measures.</w:t>
      </w:r>
    </w:p>
    <w:p w14:paraId="3C29DC53" w14:textId="77777777" w:rsidR="00304D89" w:rsidRPr="00304D89" w:rsidRDefault="00304D89" w:rsidP="00304D89">
      <w:pPr>
        <w:pStyle w:val="NoSpacing"/>
        <w:rPr>
          <w:rFonts w:ascii="Segoe UI Historic" w:hAnsi="Segoe UI Historic" w:cs="Segoe UI Historic"/>
          <w:snapToGrid w:val="0"/>
          <w:sz w:val="20"/>
          <w:szCs w:val="20"/>
        </w:rPr>
      </w:pPr>
    </w:p>
    <w:p w14:paraId="2CF61FE4" w14:textId="77777777" w:rsidR="00304D89" w:rsidRPr="00304D89" w:rsidRDefault="00304D89" w:rsidP="00304D89">
      <w:pPr>
        <w:pStyle w:val="NoSpacing"/>
        <w:rPr>
          <w:rFonts w:ascii="Segoe UI Historic" w:hAnsi="Segoe UI Historic" w:cs="Segoe UI Historic"/>
          <w:snapToGrid w:val="0"/>
          <w:sz w:val="20"/>
          <w:szCs w:val="20"/>
        </w:rPr>
      </w:pPr>
    </w:p>
    <w:p w14:paraId="79322918" w14:textId="77777777" w:rsidR="00304D89" w:rsidRPr="00304D89" w:rsidRDefault="00304D89" w:rsidP="00304D89">
      <w:pPr>
        <w:pStyle w:val="NoSpacing"/>
        <w:rPr>
          <w:rFonts w:ascii="Segoe UI Historic" w:hAnsi="Segoe UI Historic" w:cs="Segoe UI Historic"/>
          <w:snapToGrid w:val="0"/>
          <w:sz w:val="20"/>
          <w:szCs w:val="20"/>
        </w:rPr>
      </w:pPr>
    </w:p>
    <w:p w14:paraId="145F7190" w14:textId="77777777" w:rsidR="00304D89" w:rsidRPr="00304D89" w:rsidRDefault="00304D89" w:rsidP="00304D89">
      <w:pPr>
        <w:pStyle w:val="NoSpacing"/>
        <w:rPr>
          <w:rFonts w:ascii="Segoe UI Historic" w:hAnsi="Segoe UI Historic" w:cs="Segoe UI Historic"/>
          <w:snapToGrid w:val="0"/>
          <w:sz w:val="20"/>
          <w:szCs w:val="20"/>
        </w:rPr>
      </w:pPr>
    </w:p>
    <w:p w14:paraId="2C944DE5" w14:textId="77777777" w:rsidR="00304D89" w:rsidRPr="00304D89" w:rsidRDefault="00304D89" w:rsidP="00304D89">
      <w:pPr>
        <w:pStyle w:val="NoSpacing"/>
        <w:rPr>
          <w:rFonts w:ascii="Segoe UI Historic" w:hAnsi="Segoe UI Historic" w:cs="Segoe UI Historic"/>
          <w:snapToGrid w:val="0"/>
          <w:sz w:val="20"/>
          <w:szCs w:val="20"/>
        </w:rPr>
      </w:pPr>
    </w:p>
    <w:p w14:paraId="1FE58471" w14:textId="77777777" w:rsidR="00304D89" w:rsidRDefault="00304D89" w:rsidP="00304D89">
      <w:pPr>
        <w:pStyle w:val="NoSpacing"/>
        <w:rPr>
          <w:rFonts w:ascii="Segoe UI Historic" w:hAnsi="Segoe UI Historic" w:cs="Segoe UI Historic"/>
          <w:snapToGrid w:val="0"/>
          <w:sz w:val="20"/>
          <w:szCs w:val="20"/>
        </w:rPr>
      </w:pPr>
    </w:p>
    <w:p w14:paraId="59ACD042" w14:textId="77777777" w:rsidR="00304D89" w:rsidRDefault="00304D89" w:rsidP="00304D89">
      <w:pPr>
        <w:pStyle w:val="NoSpacing"/>
        <w:rPr>
          <w:rFonts w:ascii="Segoe UI Historic" w:hAnsi="Segoe UI Historic" w:cs="Segoe UI Historic"/>
          <w:snapToGrid w:val="0"/>
          <w:sz w:val="20"/>
          <w:szCs w:val="20"/>
        </w:rPr>
      </w:pPr>
    </w:p>
    <w:p w14:paraId="507D26F4" w14:textId="033A3FE4"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lastRenderedPageBreak/>
        <w:t>REPORTING BREACHES</w:t>
      </w:r>
    </w:p>
    <w:p w14:paraId="6C4C3388"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 xml:space="preserve">All staff have an obligation to report actual or potential data protection compliance failures to a director, </w:t>
      </w:r>
      <w:proofErr w:type="gramStart"/>
      <w:r w:rsidRPr="00304D89">
        <w:rPr>
          <w:rFonts w:ascii="Segoe UI Historic" w:hAnsi="Segoe UI Historic" w:cs="Segoe UI Historic"/>
          <w:snapToGrid w:val="0"/>
          <w:sz w:val="20"/>
          <w:szCs w:val="20"/>
        </w:rPr>
        <w:t>manager</w:t>
      </w:r>
      <w:proofErr w:type="gramEnd"/>
      <w:r w:rsidRPr="00304D89">
        <w:rPr>
          <w:rFonts w:ascii="Segoe UI Historic" w:hAnsi="Segoe UI Historic" w:cs="Segoe UI Historic"/>
          <w:snapToGrid w:val="0"/>
          <w:sz w:val="20"/>
          <w:szCs w:val="20"/>
        </w:rPr>
        <w:t xml:space="preserve"> or IT Project Manager. This allows the Company to:</w:t>
      </w:r>
    </w:p>
    <w:p w14:paraId="4261E0E4" w14:textId="51FD41AA" w:rsidR="00304D89" w:rsidRPr="00304D89" w:rsidRDefault="00304D89" w:rsidP="00304D89">
      <w:pPr>
        <w:pStyle w:val="NoSpacing"/>
        <w:rPr>
          <w:rFonts w:ascii="Segoe UI Historic" w:hAnsi="Segoe UI Historic" w:cs="Segoe UI Historic"/>
          <w:snapToGrid w:val="0"/>
          <w:sz w:val="20"/>
          <w:szCs w:val="20"/>
        </w:rPr>
      </w:pPr>
    </w:p>
    <w:p w14:paraId="3FFD67AA" w14:textId="04A1B846" w:rsidR="00304D89" w:rsidRPr="00304D89" w:rsidRDefault="00304D89" w:rsidP="00304D89">
      <w:pPr>
        <w:pStyle w:val="NoSpacing"/>
        <w:numPr>
          <w:ilvl w:val="0"/>
          <w:numId w:val="16"/>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Investigate the failure and take remedial steps if necessary.</w:t>
      </w:r>
    </w:p>
    <w:p w14:paraId="777EC09E" w14:textId="31DE515A" w:rsidR="00304D89" w:rsidRPr="00304D89" w:rsidRDefault="00304D89" w:rsidP="00304D89">
      <w:pPr>
        <w:pStyle w:val="NoSpacing"/>
        <w:numPr>
          <w:ilvl w:val="0"/>
          <w:numId w:val="16"/>
        </w:numPr>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Make any applicable notifications.</w:t>
      </w:r>
    </w:p>
    <w:p w14:paraId="54B061C3" w14:textId="77777777" w:rsidR="00304D89" w:rsidRPr="00304D89" w:rsidRDefault="00304D89" w:rsidP="00304D89">
      <w:pPr>
        <w:pStyle w:val="NoSpacing"/>
        <w:rPr>
          <w:rFonts w:ascii="Segoe UI Historic" w:hAnsi="Segoe UI Historic" w:cs="Segoe UI Historic"/>
          <w:snapToGrid w:val="0"/>
          <w:sz w:val="20"/>
          <w:szCs w:val="20"/>
        </w:rPr>
      </w:pPr>
    </w:p>
    <w:p w14:paraId="0DA35321"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If you know or suspect that a Personal Data Breach has occurred, do not attempt to investigate the matter yourself. Immediately contact the IT Project Manager or your line manager as breaches and follow their instructions. You should preserve all evidence relating to the potential Personal Data Breach. For present purposes, a data breach can include loss of a device with personal data on it as well as evidence of a computer virus or a hacking incident.</w:t>
      </w:r>
    </w:p>
    <w:p w14:paraId="4DB8D1EF" w14:textId="77777777" w:rsidR="00304D89" w:rsidRPr="00304D89" w:rsidRDefault="00304D89" w:rsidP="00304D89">
      <w:pPr>
        <w:pStyle w:val="NoSpacing"/>
        <w:rPr>
          <w:rFonts w:ascii="Segoe UI Historic" w:hAnsi="Segoe UI Historic" w:cs="Segoe UI Historic"/>
          <w:snapToGrid w:val="0"/>
          <w:sz w:val="20"/>
          <w:szCs w:val="20"/>
        </w:rPr>
      </w:pPr>
    </w:p>
    <w:p w14:paraId="465A9976" w14:textId="7B2095B2"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CONSEQUENCES OF FAILING TO COMPLY</w:t>
      </w:r>
    </w:p>
    <w:p w14:paraId="1CBE2354" w14:textId="6EC4D907" w:rsidR="00304D89" w:rsidRPr="00304D89" w:rsidRDefault="00304D89" w:rsidP="00304D89">
      <w:pPr>
        <w:pStyle w:val="NoSpacing"/>
        <w:rPr>
          <w:rFonts w:ascii="Segoe UI Historic" w:hAnsi="Segoe UI Historic" w:cs="Segoe UI Historic"/>
          <w:snapToGrid w:val="0"/>
          <w:sz w:val="20"/>
          <w:szCs w:val="20"/>
        </w:rPr>
      </w:pP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 xml:space="preserve"> takes compliance with this policy very seriously. Failure to comply puts both staff and the Company at risk. The importance of this policy means that failure to comply with any requirement may lead to disciplinary procedures.</w:t>
      </w:r>
    </w:p>
    <w:p w14:paraId="455E10BA" w14:textId="77777777" w:rsidR="00304D89" w:rsidRPr="00304D89" w:rsidRDefault="00304D89" w:rsidP="00304D89">
      <w:pPr>
        <w:pStyle w:val="NoSpacing"/>
        <w:rPr>
          <w:rFonts w:ascii="Segoe UI Historic" w:hAnsi="Segoe UI Historic" w:cs="Segoe UI Historic"/>
          <w:snapToGrid w:val="0"/>
          <w:sz w:val="20"/>
          <w:szCs w:val="20"/>
        </w:rPr>
      </w:pPr>
    </w:p>
    <w:p w14:paraId="44B486C9"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Staff with any questions or concerns about anything in this policy should not hesitate to contact the IT Project Manager.</w:t>
      </w:r>
    </w:p>
    <w:p w14:paraId="5CA3B757" w14:textId="77777777" w:rsidR="00304D89" w:rsidRPr="00304D89" w:rsidRDefault="00304D89" w:rsidP="00304D89">
      <w:pPr>
        <w:pStyle w:val="NoSpacing"/>
        <w:rPr>
          <w:rFonts w:ascii="Segoe UI Historic" w:hAnsi="Segoe UI Historic" w:cs="Segoe UI Historic"/>
          <w:snapToGrid w:val="0"/>
          <w:sz w:val="20"/>
          <w:szCs w:val="20"/>
        </w:rPr>
      </w:pPr>
    </w:p>
    <w:p w14:paraId="0FBD7B25" w14:textId="77777777" w:rsidR="00304D89" w:rsidRPr="00304D89" w:rsidRDefault="00304D89" w:rsidP="00304D89">
      <w:pPr>
        <w:pStyle w:val="NoSpacing"/>
        <w:rPr>
          <w:rFonts w:ascii="Segoe UI Historic" w:hAnsi="Segoe UI Historic" w:cs="Segoe UI Historic"/>
          <w:snapToGrid w:val="0"/>
          <w:sz w:val="20"/>
          <w:szCs w:val="20"/>
        </w:rPr>
      </w:pPr>
      <w:r w:rsidRPr="00304D89">
        <w:rPr>
          <w:rFonts w:ascii="Segoe UI Historic" w:hAnsi="Segoe UI Historic" w:cs="Segoe UI Historic"/>
          <w:snapToGrid w:val="0"/>
          <w:sz w:val="20"/>
          <w:szCs w:val="20"/>
        </w:rPr>
        <w:t>CHANGES TO THIS POLICY</w:t>
      </w:r>
    </w:p>
    <w:p w14:paraId="1FB94F5C" w14:textId="34BBBD01" w:rsidR="00304D89" w:rsidRPr="00761620" w:rsidRDefault="00304D89" w:rsidP="00304D89">
      <w:pPr>
        <w:pStyle w:val="NoSpacing"/>
        <w:rPr>
          <w:rFonts w:ascii="Segoe UI Historic" w:hAnsi="Segoe UI Historic" w:cs="Segoe UI Historic"/>
          <w:snapToGrid w:val="0"/>
          <w:sz w:val="20"/>
          <w:szCs w:val="20"/>
        </w:rPr>
      </w:pPr>
      <w:r>
        <w:rPr>
          <w:rFonts w:ascii="Segoe UI Historic" w:hAnsi="Segoe UI Historic" w:cs="Segoe UI Historic"/>
          <w:snapToGrid w:val="0"/>
          <w:sz w:val="20"/>
          <w:szCs w:val="20"/>
        </w:rPr>
        <w:t>Henderson &amp; Taylor</w:t>
      </w:r>
      <w:r w:rsidRPr="00304D89">
        <w:rPr>
          <w:rFonts w:ascii="Segoe UI Historic" w:hAnsi="Segoe UI Historic" w:cs="Segoe UI Historic"/>
          <w:snapToGrid w:val="0"/>
          <w:sz w:val="20"/>
          <w:szCs w:val="20"/>
        </w:rPr>
        <w:t xml:space="preserve"> reserve the right to supplement or amend this policy from time to time by additional policies and guidelines. Any new or modified policy will be circulated to staff before being adopted.</w:t>
      </w:r>
    </w:p>
    <w:p w14:paraId="7FE295AC" w14:textId="76DC9E50" w:rsidR="00B66CA5" w:rsidRPr="00761620" w:rsidRDefault="00B66CA5" w:rsidP="00B66CA5">
      <w:pPr>
        <w:pStyle w:val="NoSpacing"/>
        <w:rPr>
          <w:rFonts w:ascii="Segoe UI Historic" w:hAnsi="Segoe UI Historic" w:cs="Segoe UI Historic"/>
          <w:snapToGrid w:val="0"/>
          <w:sz w:val="20"/>
          <w:szCs w:val="20"/>
        </w:rPr>
      </w:pPr>
    </w:p>
    <w:p w14:paraId="2BFB5E9A" w14:textId="37182334" w:rsidR="00B66CA5" w:rsidRPr="00747ECE" w:rsidRDefault="00B66CA5" w:rsidP="00B66CA5">
      <w:pPr>
        <w:pStyle w:val="NoSpacing"/>
        <w:rPr>
          <w:rFonts w:ascii="DigitalSans_Light_Med" w:hAnsi="DigitalSans_Light_Med" w:cs="Arial"/>
          <w:color w:val="262626" w:themeColor="text1" w:themeTint="D9"/>
          <w:sz w:val="20"/>
          <w:szCs w:val="20"/>
        </w:rPr>
      </w:pPr>
    </w:p>
    <w:p w14:paraId="6568F8BC" w14:textId="7D8C47F4" w:rsidR="00B66CA5" w:rsidRPr="00747ECE" w:rsidRDefault="00B66CA5" w:rsidP="00B66CA5">
      <w:pPr>
        <w:pStyle w:val="NoSpacing"/>
        <w:rPr>
          <w:rFonts w:ascii="DigitalSans_Light_Med" w:hAnsi="DigitalSans_Light_Med" w:cs="Arial"/>
          <w:color w:val="262626" w:themeColor="text1" w:themeTint="D9"/>
          <w:sz w:val="20"/>
          <w:szCs w:val="20"/>
        </w:rPr>
      </w:pPr>
    </w:p>
    <w:p w14:paraId="379C2829" w14:textId="7BCCE7D4" w:rsidR="00406AED" w:rsidRDefault="00DF4942" w:rsidP="00406AED">
      <w:pPr>
        <w:tabs>
          <w:tab w:val="left" w:pos="284"/>
        </w:tabs>
        <w:ind w:right="-47"/>
        <w:jc w:val="both"/>
        <w:rPr>
          <w:rFonts w:ascii="Segoe UI Historic" w:hAnsi="Segoe UI Historic" w:cs="Segoe UI Historic"/>
          <w:b/>
          <w:sz w:val="20"/>
        </w:rPr>
      </w:pPr>
      <w:bookmarkStart w:id="0" w:name="_Hlk535487191"/>
      <w:r>
        <w:rPr>
          <w:rFonts w:ascii="Segoe UI Historic" w:hAnsi="Segoe UI Historic" w:cs="Segoe UI Historic"/>
          <w:noProof/>
          <w:sz w:val="20"/>
          <w:szCs w:val="20"/>
        </w:rPr>
        <w:drawing>
          <wp:anchor distT="0" distB="0" distL="114300" distR="114300" simplePos="0" relativeHeight="251657216" behindDoc="0" locked="0" layoutInCell="1" allowOverlap="1" wp14:anchorId="164D1C93" wp14:editId="78462258">
            <wp:simplePos x="0" y="0"/>
            <wp:positionH relativeFrom="column">
              <wp:posOffset>2722880</wp:posOffset>
            </wp:positionH>
            <wp:positionV relativeFrom="paragraph">
              <wp:posOffset>33020</wp:posOffset>
            </wp:positionV>
            <wp:extent cx="733425"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b="12224"/>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4BE5FF96" w14:textId="77777777" w:rsidR="00496921" w:rsidRDefault="00496921" w:rsidP="00496921">
      <w:pPr>
        <w:tabs>
          <w:tab w:val="left" w:pos="284"/>
        </w:tabs>
        <w:ind w:right="-47"/>
        <w:rPr>
          <w:rFonts w:ascii="Segoe UI Historic" w:hAnsi="Segoe UI Historic" w:cs="Segoe UI Historic"/>
          <w:sz w:val="20"/>
        </w:rPr>
      </w:pPr>
      <w:r w:rsidRPr="00B82D6A">
        <w:rPr>
          <w:rFonts w:ascii="Segoe UI Historic" w:hAnsi="Segoe UI Historic" w:cs="Segoe UI Historic"/>
          <w:b/>
          <w:sz w:val="20"/>
        </w:rPr>
        <w:t xml:space="preserve">AUTHORISED BY: </w:t>
      </w:r>
      <w:r>
        <w:rPr>
          <w:rFonts w:ascii="Segoe UI Historic" w:hAnsi="Segoe UI Historic" w:cs="Segoe UI Historic"/>
          <w:b/>
          <w:sz w:val="20"/>
        </w:rPr>
        <w:t xml:space="preserve">                               </w:t>
      </w:r>
      <w:r w:rsidRPr="00B82D6A">
        <w:rPr>
          <w:rFonts w:ascii="Segoe UI Historic" w:hAnsi="Segoe UI Historic" w:cs="Segoe UI Historic"/>
          <w:sz w:val="20"/>
        </w:rPr>
        <w:t>____________________________________________</w:t>
      </w:r>
    </w:p>
    <w:p w14:paraId="518AFB4D" w14:textId="4BA6C5FF" w:rsidR="00496921" w:rsidRPr="00B35994" w:rsidRDefault="00B35994" w:rsidP="00496921">
      <w:pPr>
        <w:tabs>
          <w:tab w:val="left" w:pos="284"/>
        </w:tabs>
        <w:ind w:right="-47"/>
        <w:jc w:val="center"/>
        <w:rPr>
          <w:rFonts w:ascii="Segoe UI Historic" w:hAnsi="Segoe UI Historic" w:cs="Segoe UI Historic"/>
          <w:b/>
          <w:sz w:val="20"/>
        </w:rPr>
      </w:pPr>
      <w:r>
        <w:rPr>
          <w:rFonts w:ascii="Segoe UI Historic" w:hAnsi="Segoe UI Historic" w:cs="Segoe UI Historic"/>
          <w:b/>
          <w:snapToGrid w:val="0"/>
          <w:sz w:val="20"/>
          <w:szCs w:val="20"/>
        </w:rPr>
        <w:t>Matthew</w:t>
      </w:r>
      <w:r w:rsidRPr="00B35994">
        <w:rPr>
          <w:rFonts w:ascii="Segoe UI Historic" w:hAnsi="Segoe UI Historic" w:cs="Segoe UI Historic"/>
          <w:b/>
          <w:snapToGrid w:val="0"/>
          <w:sz w:val="20"/>
          <w:szCs w:val="20"/>
        </w:rPr>
        <w:t xml:space="preserve"> Lynch</w:t>
      </w:r>
      <w:r w:rsidR="00496921" w:rsidRPr="00B35994">
        <w:rPr>
          <w:rFonts w:ascii="Segoe UI Historic" w:hAnsi="Segoe UI Historic" w:cs="Segoe UI Historic"/>
          <w:b/>
          <w:snapToGrid w:val="0"/>
          <w:sz w:val="20"/>
          <w:szCs w:val="20"/>
        </w:rPr>
        <w:t xml:space="preserve"> </w:t>
      </w:r>
      <w:r w:rsidRPr="00B35994">
        <w:rPr>
          <w:rFonts w:ascii="Segoe UI Historic" w:hAnsi="Segoe UI Historic" w:cs="Segoe UI Historic"/>
          <w:b/>
          <w:snapToGrid w:val="0"/>
          <w:sz w:val="20"/>
          <w:szCs w:val="20"/>
        </w:rPr>
        <w:t>–</w:t>
      </w:r>
      <w:r>
        <w:rPr>
          <w:rFonts w:ascii="Segoe UI Historic" w:hAnsi="Segoe UI Historic" w:cs="Segoe UI Historic"/>
          <w:b/>
          <w:snapToGrid w:val="0"/>
          <w:sz w:val="20"/>
          <w:szCs w:val="20"/>
        </w:rPr>
        <w:t xml:space="preserve"> </w:t>
      </w:r>
      <w:r w:rsidR="00496921" w:rsidRPr="00B35994">
        <w:rPr>
          <w:rFonts w:ascii="Segoe UI Historic" w:hAnsi="Segoe UI Historic" w:cs="Segoe UI Historic"/>
          <w:b/>
          <w:snapToGrid w:val="0"/>
          <w:sz w:val="20"/>
          <w:szCs w:val="20"/>
        </w:rPr>
        <w:t>Director</w:t>
      </w:r>
    </w:p>
    <w:p w14:paraId="56590EDB" w14:textId="77777777" w:rsidR="00C70797" w:rsidRPr="00747ECE" w:rsidRDefault="00C70797" w:rsidP="00B66CA5">
      <w:pPr>
        <w:pStyle w:val="NoSpacing"/>
        <w:rPr>
          <w:rFonts w:ascii="DigitalSans_Light_Med" w:hAnsi="DigitalSans_Light_Med" w:cs="Arial"/>
          <w:b/>
          <w:bCs/>
          <w:i/>
          <w:iCs/>
          <w:color w:val="262626" w:themeColor="text1" w:themeTint="D9"/>
          <w:sz w:val="20"/>
          <w:szCs w:val="20"/>
        </w:rPr>
      </w:pPr>
    </w:p>
    <w:p w14:paraId="319BCE70" w14:textId="77777777" w:rsidR="00C70797" w:rsidRPr="00747ECE" w:rsidRDefault="00C70797" w:rsidP="00B66CA5">
      <w:pPr>
        <w:pStyle w:val="NoSpacing"/>
        <w:rPr>
          <w:rFonts w:ascii="DigitalSans_Light_Med" w:hAnsi="DigitalSans_Light_Med" w:cs="Arial"/>
          <w:b/>
          <w:bCs/>
          <w:i/>
          <w:iCs/>
          <w:color w:val="262626" w:themeColor="text1" w:themeTint="D9"/>
          <w:sz w:val="20"/>
          <w:szCs w:val="20"/>
        </w:rPr>
      </w:pPr>
    </w:p>
    <w:p w14:paraId="414B6139" w14:textId="77777777" w:rsidR="00855E07" w:rsidRPr="00662FEB" w:rsidRDefault="00855E07" w:rsidP="00B66CA5">
      <w:pPr>
        <w:pStyle w:val="NoSpacing"/>
        <w:rPr>
          <w:rFonts w:ascii="Segoe UI Historic" w:hAnsi="Segoe UI Historic" w:cs="Segoe UI Historic"/>
          <w:color w:val="262626" w:themeColor="text1" w:themeTint="D9"/>
          <w:sz w:val="20"/>
          <w:szCs w:val="20"/>
        </w:rPr>
      </w:pPr>
    </w:p>
    <w:sectPr w:rsidR="00855E07" w:rsidRPr="00662FEB" w:rsidSect="00747ECE">
      <w:headerReference w:type="default" r:id="rId8"/>
      <w:footerReference w:type="default" r:id="rId9"/>
      <w:pgSz w:w="11906" w:h="16838"/>
      <w:pgMar w:top="1440" w:right="1080" w:bottom="1440" w:left="108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2598B" w14:textId="77777777" w:rsidR="009D6986" w:rsidRDefault="009D6986" w:rsidP="000670FB">
      <w:pPr>
        <w:spacing w:after="0" w:line="240" w:lineRule="auto"/>
      </w:pPr>
      <w:r>
        <w:separator/>
      </w:r>
    </w:p>
  </w:endnote>
  <w:endnote w:type="continuationSeparator" w:id="0">
    <w:p w14:paraId="4E033FE7" w14:textId="77777777" w:rsidR="009D6986" w:rsidRDefault="009D6986" w:rsidP="0006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DigitalSans_Light_Med">
    <w:altName w:val="Elephan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318" w:type="dxa"/>
      <w:tblLayout w:type="fixed"/>
      <w:tblLook w:val="04A0" w:firstRow="1" w:lastRow="0" w:firstColumn="1" w:lastColumn="0" w:noHBand="0" w:noVBand="1"/>
    </w:tblPr>
    <w:tblGrid>
      <w:gridCol w:w="1844"/>
      <w:gridCol w:w="1701"/>
      <w:gridCol w:w="1559"/>
      <w:gridCol w:w="1418"/>
      <w:gridCol w:w="1984"/>
      <w:gridCol w:w="851"/>
      <w:gridCol w:w="850"/>
      <w:gridCol w:w="425"/>
    </w:tblGrid>
    <w:tr w:rsidR="003304FA" w:rsidRPr="003032D5" w14:paraId="5D8BAE04" w14:textId="77777777" w:rsidTr="003304FA">
      <w:tc>
        <w:tcPr>
          <w:tcW w:w="1844" w:type="dxa"/>
        </w:tcPr>
        <w:p w14:paraId="5A268C7E"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Document Title</w:t>
          </w:r>
        </w:p>
      </w:tc>
      <w:tc>
        <w:tcPr>
          <w:tcW w:w="8788" w:type="dxa"/>
          <w:gridSpan w:val="7"/>
        </w:tcPr>
        <w:p w14:paraId="13E89AEA" w14:textId="6E841EA2" w:rsidR="003304FA" w:rsidRPr="003032D5" w:rsidRDefault="00304D89" w:rsidP="003304FA">
          <w:pPr>
            <w:pStyle w:val="Footer"/>
            <w:rPr>
              <w:rFonts w:ascii="Segoe UI Historic" w:hAnsi="Segoe UI Historic" w:cs="Segoe UI Historic"/>
              <w:noProof/>
              <w:sz w:val="16"/>
              <w:szCs w:val="16"/>
              <w:lang w:eastAsia="en-GB"/>
            </w:rPr>
          </w:pPr>
          <w:r>
            <w:rPr>
              <w:rFonts w:ascii="Segoe UI Historic" w:eastAsia="Arial Unicode MS" w:hAnsi="Segoe UI Historic" w:cs="Segoe UI Historic"/>
              <w:b/>
              <w:bCs/>
              <w:sz w:val="16"/>
              <w:szCs w:val="16"/>
            </w:rPr>
            <w:t>Information Security</w:t>
          </w:r>
          <w:r w:rsidR="003304FA">
            <w:rPr>
              <w:rFonts w:ascii="Segoe UI Historic" w:eastAsia="Arial Unicode MS" w:hAnsi="Segoe UI Historic" w:cs="Segoe UI Historic"/>
              <w:b/>
              <w:bCs/>
              <w:sz w:val="16"/>
              <w:szCs w:val="16"/>
            </w:rPr>
            <w:t xml:space="preserve"> Policy</w:t>
          </w:r>
        </w:p>
      </w:tc>
    </w:tr>
    <w:tr w:rsidR="003304FA" w:rsidRPr="003032D5" w14:paraId="0FBF6560" w14:textId="77777777" w:rsidTr="003304FA">
      <w:tc>
        <w:tcPr>
          <w:tcW w:w="1844" w:type="dxa"/>
        </w:tcPr>
        <w:p w14:paraId="529FB355"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Document Number</w:t>
          </w:r>
        </w:p>
      </w:tc>
      <w:tc>
        <w:tcPr>
          <w:tcW w:w="1701" w:type="dxa"/>
        </w:tcPr>
        <w:p w14:paraId="53AFA296" w14:textId="75F75355" w:rsidR="003304FA" w:rsidRPr="003032D5" w:rsidRDefault="003304FA" w:rsidP="003304FA">
          <w:pPr>
            <w:pStyle w:val="Footer"/>
            <w:tabs>
              <w:tab w:val="clear" w:pos="4513"/>
              <w:tab w:val="clear" w:pos="9026"/>
              <w:tab w:val="left" w:pos="1230"/>
            </w:tabs>
            <w:rPr>
              <w:rFonts w:ascii="Segoe UI Historic" w:hAnsi="Segoe UI Historic" w:cs="Segoe UI Historic"/>
              <w:sz w:val="16"/>
              <w:szCs w:val="16"/>
            </w:rPr>
          </w:pPr>
          <w:r w:rsidRPr="003032D5">
            <w:rPr>
              <w:rFonts w:ascii="Segoe UI Historic" w:hAnsi="Segoe UI Historic" w:cs="Segoe UI Historic"/>
              <w:sz w:val="16"/>
              <w:szCs w:val="16"/>
            </w:rPr>
            <w:t>IMS-</w:t>
          </w:r>
          <w:r>
            <w:rPr>
              <w:rFonts w:ascii="Segoe UI Historic" w:hAnsi="Segoe UI Historic" w:cs="Segoe UI Historic"/>
              <w:sz w:val="16"/>
              <w:szCs w:val="16"/>
            </w:rPr>
            <w:t>POL</w:t>
          </w:r>
          <w:r w:rsidRPr="003032D5">
            <w:rPr>
              <w:rFonts w:ascii="Segoe UI Historic" w:hAnsi="Segoe UI Historic" w:cs="Segoe UI Historic"/>
              <w:sz w:val="16"/>
              <w:szCs w:val="16"/>
            </w:rPr>
            <w:t>-</w:t>
          </w:r>
          <w:r w:rsidR="00304D89">
            <w:rPr>
              <w:rFonts w:ascii="Segoe UI Historic" w:hAnsi="Segoe UI Historic" w:cs="Segoe UI Historic"/>
              <w:sz w:val="16"/>
              <w:szCs w:val="16"/>
            </w:rPr>
            <w:t>10</w:t>
          </w:r>
          <w:r w:rsidRPr="003032D5">
            <w:rPr>
              <w:rFonts w:ascii="Segoe UI Historic" w:hAnsi="Segoe UI Historic" w:cs="Segoe UI Historic"/>
              <w:sz w:val="16"/>
              <w:szCs w:val="16"/>
            </w:rPr>
            <w:tab/>
          </w:r>
        </w:p>
      </w:tc>
      <w:tc>
        <w:tcPr>
          <w:tcW w:w="1559" w:type="dxa"/>
        </w:tcPr>
        <w:p w14:paraId="13FD451D"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Date Issued</w:t>
          </w:r>
        </w:p>
      </w:tc>
      <w:tc>
        <w:tcPr>
          <w:tcW w:w="1418" w:type="dxa"/>
        </w:tcPr>
        <w:p w14:paraId="76511D3C" w14:textId="77777777" w:rsidR="003304FA" w:rsidRPr="003032D5" w:rsidRDefault="003304FA" w:rsidP="003304FA">
          <w:pPr>
            <w:pStyle w:val="Footer"/>
            <w:jc w:val="both"/>
            <w:rPr>
              <w:rFonts w:ascii="Segoe UI Historic" w:hAnsi="Segoe UI Historic" w:cs="Segoe UI Historic"/>
              <w:sz w:val="16"/>
              <w:szCs w:val="16"/>
            </w:rPr>
          </w:pPr>
          <w:r w:rsidRPr="003032D5">
            <w:rPr>
              <w:rFonts w:ascii="Segoe UI Historic" w:hAnsi="Segoe UI Historic" w:cs="Segoe UI Historic"/>
              <w:sz w:val="16"/>
              <w:szCs w:val="16"/>
            </w:rPr>
            <w:t>01.</w:t>
          </w:r>
          <w:r>
            <w:rPr>
              <w:rFonts w:ascii="Segoe UI Historic" w:hAnsi="Segoe UI Historic" w:cs="Segoe UI Historic"/>
              <w:sz w:val="16"/>
              <w:szCs w:val="16"/>
            </w:rPr>
            <w:t>10</w:t>
          </w:r>
          <w:r w:rsidRPr="003032D5">
            <w:rPr>
              <w:rFonts w:ascii="Segoe UI Historic" w:hAnsi="Segoe UI Historic" w:cs="Segoe UI Historic"/>
              <w:sz w:val="16"/>
              <w:szCs w:val="16"/>
            </w:rPr>
            <w:t>.2020</w:t>
          </w:r>
        </w:p>
      </w:tc>
      <w:tc>
        <w:tcPr>
          <w:tcW w:w="1984" w:type="dxa"/>
        </w:tcPr>
        <w:p w14:paraId="20DB6D60"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Authorised By</w:t>
          </w:r>
        </w:p>
      </w:tc>
      <w:tc>
        <w:tcPr>
          <w:tcW w:w="851" w:type="dxa"/>
        </w:tcPr>
        <w:p w14:paraId="1CFFC8FB" w14:textId="34BC7CD9" w:rsidR="003304FA" w:rsidRPr="003032D5" w:rsidRDefault="003304FA" w:rsidP="003304FA">
          <w:pPr>
            <w:pStyle w:val="Footer"/>
            <w:rPr>
              <w:rFonts w:ascii="Segoe UI Historic" w:hAnsi="Segoe UI Historic" w:cs="Segoe UI Historic"/>
              <w:sz w:val="16"/>
              <w:szCs w:val="16"/>
            </w:rPr>
          </w:pPr>
          <w:r>
            <w:rPr>
              <w:rFonts w:ascii="Segoe UI Historic" w:hAnsi="Segoe UI Historic" w:cs="Segoe UI Historic"/>
              <w:sz w:val="16"/>
              <w:szCs w:val="16"/>
            </w:rPr>
            <w:t>ML</w:t>
          </w:r>
        </w:p>
      </w:tc>
      <w:tc>
        <w:tcPr>
          <w:tcW w:w="850" w:type="dxa"/>
          <w:vMerge w:val="restart"/>
          <w:vAlign w:val="center"/>
        </w:tcPr>
        <w:p w14:paraId="1BCDF524"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 xml:space="preserve">Page </w:t>
          </w:r>
        </w:p>
        <w:p w14:paraId="47422325"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Number</w:t>
          </w:r>
        </w:p>
      </w:tc>
      <w:tc>
        <w:tcPr>
          <w:tcW w:w="425" w:type="dxa"/>
          <w:vMerge w:val="restart"/>
          <w:vAlign w:val="center"/>
        </w:tcPr>
        <w:sdt>
          <w:sdtPr>
            <w:rPr>
              <w:rFonts w:ascii="Segoe UI Historic" w:hAnsi="Segoe UI Historic" w:cs="Segoe UI Historic"/>
              <w:sz w:val="16"/>
              <w:szCs w:val="16"/>
            </w:rPr>
            <w:id w:val="538549656"/>
            <w:docPartObj>
              <w:docPartGallery w:val="Page Numbers (Bottom of Page)"/>
              <w:docPartUnique/>
            </w:docPartObj>
          </w:sdtPr>
          <w:sdtEndPr>
            <w:rPr>
              <w:noProof/>
            </w:rPr>
          </w:sdtEndPr>
          <w:sdtContent>
            <w:p w14:paraId="4F4B1DB4" w14:textId="77777777" w:rsidR="003304FA" w:rsidRPr="003032D5" w:rsidRDefault="003304FA" w:rsidP="003304FA">
              <w:pPr>
                <w:pStyle w:val="Footer"/>
                <w:rPr>
                  <w:rFonts w:ascii="Segoe UI Historic" w:hAnsi="Segoe UI Historic" w:cs="Segoe UI Historic"/>
                  <w:sz w:val="16"/>
                  <w:szCs w:val="16"/>
                </w:rPr>
              </w:pPr>
              <w:r w:rsidRPr="003032D5">
                <w:rPr>
                  <w:rFonts w:ascii="Segoe UI Historic" w:hAnsi="Segoe UI Historic" w:cs="Segoe UI Historic"/>
                  <w:sz w:val="16"/>
                  <w:szCs w:val="16"/>
                </w:rPr>
                <w:fldChar w:fldCharType="begin"/>
              </w:r>
              <w:r w:rsidRPr="003032D5">
                <w:rPr>
                  <w:rFonts w:ascii="Segoe UI Historic" w:hAnsi="Segoe UI Historic" w:cs="Segoe UI Historic"/>
                  <w:sz w:val="16"/>
                  <w:szCs w:val="16"/>
                </w:rPr>
                <w:instrText xml:space="preserve"> PAGE   \* MERGEFORMAT </w:instrText>
              </w:r>
              <w:r w:rsidRPr="003032D5">
                <w:rPr>
                  <w:rFonts w:ascii="Segoe UI Historic" w:hAnsi="Segoe UI Historic" w:cs="Segoe UI Historic"/>
                  <w:sz w:val="16"/>
                  <w:szCs w:val="16"/>
                </w:rPr>
                <w:fldChar w:fldCharType="separate"/>
              </w:r>
              <w:r w:rsidRPr="003032D5">
                <w:rPr>
                  <w:rFonts w:ascii="Segoe UI Historic" w:hAnsi="Segoe UI Historic" w:cs="Segoe UI Historic"/>
                  <w:noProof/>
                  <w:sz w:val="16"/>
                  <w:szCs w:val="16"/>
                </w:rPr>
                <w:t>1</w:t>
              </w:r>
              <w:r w:rsidRPr="003032D5">
                <w:rPr>
                  <w:rFonts w:ascii="Segoe UI Historic" w:hAnsi="Segoe UI Historic" w:cs="Segoe UI Historic"/>
                  <w:noProof/>
                  <w:sz w:val="16"/>
                  <w:szCs w:val="16"/>
                </w:rPr>
                <w:fldChar w:fldCharType="end"/>
              </w:r>
            </w:p>
          </w:sdtContent>
        </w:sdt>
      </w:tc>
    </w:tr>
    <w:tr w:rsidR="003304FA" w:rsidRPr="003032D5" w14:paraId="714734AA" w14:textId="77777777" w:rsidTr="003304FA">
      <w:trPr>
        <w:trHeight w:val="145"/>
      </w:trPr>
      <w:tc>
        <w:tcPr>
          <w:tcW w:w="1844" w:type="dxa"/>
        </w:tcPr>
        <w:p w14:paraId="3CA0C554"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Issue</w:t>
          </w:r>
        </w:p>
      </w:tc>
      <w:tc>
        <w:tcPr>
          <w:tcW w:w="1701" w:type="dxa"/>
        </w:tcPr>
        <w:p w14:paraId="7EBEFCDB" w14:textId="77777777" w:rsidR="003304FA" w:rsidRPr="003032D5" w:rsidRDefault="003304FA" w:rsidP="003304FA">
          <w:pPr>
            <w:pStyle w:val="Footer"/>
            <w:rPr>
              <w:rFonts w:ascii="Segoe UI Historic" w:hAnsi="Segoe UI Historic" w:cs="Segoe UI Historic"/>
              <w:sz w:val="16"/>
              <w:szCs w:val="16"/>
            </w:rPr>
          </w:pPr>
          <w:r w:rsidRPr="003032D5">
            <w:rPr>
              <w:rFonts w:ascii="Segoe UI Historic" w:hAnsi="Segoe UI Historic" w:cs="Segoe UI Historic"/>
              <w:sz w:val="16"/>
              <w:szCs w:val="16"/>
            </w:rPr>
            <w:t>1</w:t>
          </w:r>
        </w:p>
      </w:tc>
      <w:tc>
        <w:tcPr>
          <w:tcW w:w="1559" w:type="dxa"/>
        </w:tcPr>
        <w:p w14:paraId="7FF7597D"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Review Date</w:t>
          </w:r>
        </w:p>
      </w:tc>
      <w:tc>
        <w:tcPr>
          <w:tcW w:w="1418" w:type="dxa"/>
        </w:tcPr>
        <w:p w14:paraId="4F30FB08" w14:textId="77777777" w:rsidR="003304FA" w:rsidRPr="003032D5" w:rsidRDefault="003304FA" w:rsidP="003304FA">
          <w:pPr>
            <w:pStyle w:val="Footer"/>
            <w:jc w:val="both"/>
            <w:rPr>
              <w:rFonts w:ascii="Segoe UI Historic" w:hAnsi="Segoe UI Historic" w:cs="Segoe UI Historic"/>
              <w:sz w:val="16"/>
              <w:szCs w:val="16"/>
            </w:rPr>
          </w:pPr>
          <w:r w:rsidRPr="003032D5">
            <w:rPr>
              <w:rFonts w:ascii="Segoe UI Historic" w:hAnsi="Segoe UI Historic" w:cs="Segoe UI Historic"/>
              <w:sz w:val="16"/>
              <w:szCs w:val="16"/>
            </w:rPr>
            <w:t>01.</w:t>
          </w:r>
          <w:r>
            <w:rPr>
              <w:rFonts w:ascii="Segoe UI Historic" w:hAnsi="Segoe UI Historic" w:cs="Segoe UI Historic"/>
              <w:sz w:val="16"/>
              <w:szCs w:val="16"/>
            </w:rPr>
            <w:t>10</w:t>
          </w:r>
          <w:r w:rsidRPr="003032D5">
            <w:rPr>
              <w:rFonts w:ascii="Segoe UI Historic" w:hAnsi="Segoe UI Historic" w:cs="Segoe UI Historic"/>
              <w:sz w:val="16"/>
              <w:szCs w:val="16"/>
            </w:rPr>
            <w:t>.2021</w:t>
          </w:r>
        </w:p>
      </w:tc>
      <w:tc>
        <w:tcPr>
          <w:tcW w:w="1984" w:type="dxa"/>
        </w:tcPr>
        <w:p w14:paraId="251B4E08"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Issued By</w:t>
          </w:r>
        </w:p>
      </w:tc>
      <w:tc>
        <w:tcPr>
          <w:tcW w:w="851" w:type="dxa"/>
        </w:tcPr>
        <w:p w14:paraId="238D4081" w14:textId="77777777" w:rsidR="003304FA" w:rsidRPr="003032D5" w:rsidRDefault="003304FA" w:rsidP="003304FA">
          <w:pPr>
            <w:pStyle w:val="Footer"/>
            <w:rPr>
              <w:rFonts w:ascii="Segoe UI Historic" w:hAnsi="Segoe UI Historic" w:cs="Segoe UI Historic"/>
              <w:sz w:val="16"/>
              <w:szCs w:val="16"/>
            </w:rPr>
          </w:pPr>
          <w:r>
            <w:rPr>
              <w:rFonts w:ascii="Segoe UI Historic" w:hAnsi="Segoe UI Historic" w:cs="Segoe UI Historic"/>
              <w:sz w:val="16"/>
              <w:szCs w:val="16"/>
            </w:rPr>
            <w:t>ML</w:t>
          </w:r>
        </w:p>
      </w:tc>
      <w:tc>
        <w:tcPr>
          <w:tcW w:w="850" w:type="dxa"/>
          <w:vMerge/>
        </w:tcPr>
        <w:p w14:paraId="7CF06628" w14:textId="77777777" w:rsidR="003304FA" w:rsidRPr="003032D5" w:rsidRDefault="003304FA" w:rsidP="003304FA">
          <w:pPr>
            <w:pStyle w:val="Footer"/>
            <w:rPr>
              <w:rFonts w:ascii="Segoe UI Historic" w:hAnsi="Segoe UI Historic" w:cs="Segoe UI Historic"/>
              <w:sz w:val="16"/>
              <w:szCs w:val="16"/>
            </w:rPr>
          </w:pPr>
        </w:p>
      </w:tc>
      <w:tc>
        <w:tcPr>
          <w:tcW w:w="425" w:type="dxa"/>
          <w:vMerge/>
        </w:tcPr>
        <w:p w14:paraId="2D8C0FCF" w14:textId="77777777" w:rsidR="003304FA" w:rsidRPr="003032D5" w:rsidRDefault="003304FA" w:rsidP="003304FA">
          <w:pPr>
            <w:pStyle w:val="Footer"/>
            <w:rPr>
              <w:rFonts w:ascii="Segoe UI Historic" w:hAnsi="Segoe UI Historic" w:cs="Segoe UI Historic"/>
              <w:sz w:val="16"/>
              <w:szCs w:val="16"/>
            </w:rPr>
          </w:pPr>
        </w:p>
      </w:tc>
    </w:tr>
  </w:tbl>
  <w:p w14:paraId="047D89B3" w14:textId="77777777" w:rsidR="00DC34C1" w:rsidRDefault="00DC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8836F" w14:textId="77777777" w:rsidR="009D6986" w:rsidRDefault="009D6986" w:rsidP="000670FB">
      <w:pPr>
        <w:spacing w:after="0" w:line="240" w:lineRule="auto"/>
      </w:pPr>
      <w:r>
        <w:separator/>
      </w:r>
    </w:p>
  </w:footnote>
  <w:footnote w:type="continuationSeparator" w:id="0">
    <w:p w14:paraId="5573E3BE" w14:textId="77777777" w:rsidR="009D6986" w:rsidRDefault="009D6986" w:rsidP="00067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771"/>
    </w:tblGrid>
    <w:tr w:rsidR="00C1469E" w:rsidRPr="00B35994" w14:paraId="25C0F8EF" w14:textId="77777777" w:rsidTr="00B35994">
      <w:trPr>
        <w:trHeight w:val="846"/>
      </w:trPr>
      <w:tc>
        <w:tcPr>
          <w:tcW w:w="6771" w:type="dxa"/>
          <w:shd w:val="clear" w:color="auto" w:fill="FFFFFF" w:themeFill="background1"/>
          <w:vAlign w:val="center"/>
        </w:tcPr>
        <w:p w14:paraId="4E1CC286" w14:textId="674AC93C" w:rsidR="00EA0F3A" w:rsidRPr="00B35994" w:rsidRDefault="00304D89" w:rsidP="00C70797">
          <w:pPr>
            <w:pStyle w:val="Header"/>
            <w:rPr>
              <w:rFonts w:ascii="Segoe UI Historic" w:hAnsi="Segoe UI Historic" w:cs="Segoe UI Historic"/>
              <w:b/>
              <w:bCs/>
              <w:sz w:val="36"/>
              <w:szCs w:val="24"/>
            </w:rPr>
          </w:pPr>
          <w:r>
            <w:rPr>
              <w:rFonts w:ascii="Segoe UI Historic" w:hAnsi="Segoe UI Historic" w:cs="Segoe UI Historic"/>
              <w:b/>
              <w:bCs/>
              <w:noProof/>
              <w:sz w:val="36"/>
              <w:szCs w:val="24"/>
              <w:lang w:eastAsia="en-GB"/>
            </w:rPr>
            <w:t>INFORMATION SECURITY</w:t>
          </w:r>
          <w:r w:rsidR="00C65383" w:rsidRPr="00B35994">
            <w:rPr>
              <w:rFonts w:ascii="Segoe UI Historic" w:hAnsi="Segoe UI Historic" w:cs="Segoe UI Historic"/>
              <w:b/>
              <w:bCs/>
              <w:sz w:val="36"/>
              <w:szCs w:val="24"/>
            </w:rPr>
            <w:t xml:space="preserve"> POLICY</w:t>
          </w:r>
        </w:p>
        <w:p w14:paraId="405F5EB4" w14:textId="2542338A" w:rsidR="00C70797" w:rsidRPr="00B35994" w:rsidRDefault="00C70797" w:rsidP="00C70797">
          <w:pPr>
            <w:pStyle w:val="Header"/>
            <w:rPr>
              <w:rFonts w:ascii="Trebuchet MS" w:hAnsi="Trebuchet MS"/>
              <w:sz w:val="36"/>
              <w:szCs w:val="24"/>
            </w:rPr>
          </w:pPr>
          <w:r w:rsidRPr="00B35994">
            <w:rPr>
              <w:rFonts w:ascii="Segoe UI Historic" w:hAnsi="Segoe UI Historic" w:cs="Segoe UI Historic"/>
              <w:sz w:val="28"/>
              <w:szCs w:val="20"/>
            </w:rPr>
            <w:t>STA</w:t>
          </w:r>
          <w:r w:rsidR="0054104F" w:rsidRPr="00B35994">
            <w:rPr>
              <w:rFonts w:ascii="Segoe UI Historic" w:hAnsi="Segoe UI Historic" w:cs="Segoe UI Historic"/>
              <w:sz w:val="28"/>
              <w:szCs w:val="20"/>
            </w:rPr>
            <w:t>T</w:t>
          </w:r>
          <w:r w:rsidRPr="00B35994">
            <w:rPr>
              <w:rFonts w:ascii="Segoe UI Historic" w:hAnsi="Segoe UI Historic" w:cs="Segoe UI Historic"/>
              <w:sz w:val="28"/>
              <w:szCs w:val="20"/>
            </w:rPr>
            <w:t>EMENT OF INTENT</w:t>
          </w:r>
        </w:p>
      </w:tc>
    </w:tr>
  </w:tbl>
  <w:p w14:paraId="771A9E9F" w14:textId="77BFECF4" w:rsidR="000670FB" w:rsidRDefault="00B35994">
    <w:pPr>
      <w:pStyle w:val="Header"/>
    </w:pPr>
    <w:r>
      <w:rPr>
        <w:noProof/>
      </w:rPr>
      <w:drawing>
        <wp:anchor distT="0" distB="0" distL="114300" distR="114300" simplePos="0" relativeHeight="251670528" behindDoc="0" locked="0" layoutInCell="1" allowOverlap="1" wp14:anchorId="16F2F7C0" wp14:editId="72E98374">
          <wp:simplePos x="0" y="0"/>
          <wp:positionH relativeFrom="column">
            <wp:posOffset>4469130</wp:posOffset>
          </wp:positionH>
          <wp:positionV relativeFrom="paragraph">
            <wp:posOffset>-607695</wp:posOffset>
          </wp:positionV>
          <wp:extent cx="1950117" cy="721360"/>
          <wp:effectExtent l="0" t="0" r="0" b="0"/>
          <wp:wrapNone/>
          <wp:docPr id="5" name="Picture 3">
            <a:extLst xmlns:a="http://schemas.openxmlformats.org/drawingml/2006/main">
              <a:ext uri="{FF2B5EF4-FFF2-40B4-BE49-F238E27FC236}">
                <a16:creationId xmlns:a16="http://schemas.microsoft.com/office/drawing/2014/main" id="{057FA391-EC35-4282-8AC4-015775D2E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57FA391-EC35-4282-8AC4-015775D2E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117" cy="721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CF"/>
    <w:multiLevelType w:val="hybridMultilevel"/>
    <w:tmpl w:val="48FC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4B3"/>
    <w:multiLevelType w:val="hybridMultilevel"/>
    <w:tmpl w:val="308A670C"/>
    <w:lvl w:ilvl="0" w:tplc="8D72DF1E">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442A5"/>
    <w:multiLevelType w:val="hybridMultilevel"/>
    <w:tmpl w:val="CD861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0FA1"/>
    <w:multiLevelType w:val="hybridMultilevel"/>
    <w:tmpl w:val="84925606"/>
    <w:lvl w:ilvl="0" w:tplc="E632C52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B139A"/>
    <w:multiLevelType w:val="hybridMultilevel"/>
    <w:tmpl w:val="7BF49B5A"/>
    <w:lvl w:ilvl="0" w:tplc="0DD2ABD2">
      <w:start w:val="2"/>
      <w:numFmt w:val="bullet"/>
      <w:lvlText w:val=""/>
      <w:lvlJc w:val="left"/>
      <w:pPr>
        <w:tabs>
          <w:tab w:val="num" w:pos="3060"/>
        </w:tabs>
        <w:ind w:left="3060" w:hanging="360"/>
      </w:pPr>
      <w:rPr>
        <w:rFonts w:ascii="Wingdings" w:hAnsi="Wingdings" w:cs="Times New Roman" w:hint="default"/>
        <w:color w:val="00000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C9619F"/>
    <w:multiLevelType w:val="hybridMultilevel"/>
    <w:tmpl w:val="9362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C51E6"/>
    <w:multiLevelType w:val="hybridMultilevel"/>
    <w:tmpl w:val="66E4B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461F5"/>
    <w:multiLevelType w:val="hybridMultilevel"/>
    <w:tmpl w:val="07C8F30E"/>
    <w:lvl w:ilvl="0" w:tplc="26F00754">
      <w:start w:val="1"/>
      <w:numFmt w:val="bullet"/>
      <w:lvlText w:val=""/>
      <w:lvlJc w:val="left"/>
      <w:pPr>
        <w:tabs>
          <w:tab w:val="num" w:pos="720"/>
        </w:tabs>
        <w:ind w:left="720" w:hanging="360"/>
      </w:pPr>
      <w:rPr>
        <w:rFonts w:ascii="Wingdings" w:hAnsi="Wingdings" w:hint="default"/>
        <w:color w:val="FFC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B5F31"/>
    <w:multiLevelType w:val="hybridMultilevel"/>
    <w:tmpl w:val="4774B482"/>
    <w:lvl w:ilvl="0" w:tplc="0DD2ABD2">
      <w:start w:val="2"/>
      <w:numFmt w:val="bullet"/>
      <w:lvlText w:val=""/>
      <w:lvlJc w:val="left"/>
      <w:pPr>
        <w:tabs>
          <w:tab w:val="num" w:pos="2700"/>
        </w:tabs>
        <w:ind w:left="2700" w:hanging="360"/>
      </w:pPr>
      <w:rPr>
        <w:rFonts w:ascii="Wingdings" w:hAnsi="Wingdings" w:cs="Times New Roman" w:hint="default"/>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067C0"/>
    <w:multiLevelType w:val="hybridMultilevel"/>
    <w:tmpl w:val="1562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67072"/>
    <w:multiLevelType w:val="hybridMultilevel"/>
    <w:tmpl w:val="8AA0A9BC"/>
    <w:lvl w:ilvl="0" w:tplc="2CAE68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578CD"/>
    <w:multiLevelType w:val="hybridMultilevel"/>
    <w:tmpl w:val="488A5344"/>
    <w:lvl w:ilvl="0" w:tplc="8D72DF1E">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152AD"/>
    <w:multiLevelType w:val="hybridMultilevel"/>
    <w:tmpl w:val="EC04D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57EBC"/>
    <w:multiLevelType w:val="hybridMultilevel"/>
    <w:tmpl w:val="8D7A23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C72E5"/>
    <w:multiLevelType w:val="hybridMultilevel"/>
    <w:tmpl w:val="4EA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43DB6"/>
    <w:multiLevelType w:val="hybridMultilevel"/>
    <w:tmpl w:val="ECAE5190"/>
    <w:lvl w:ilvl="0" w:tplc="6734A192">
      <w:start w:val="1"/>
      <w:numFmt w:val="bullet"/>
      <w:lvlText w:val=""/>
      <w:lvlJc w:val="left"/>
      <w:pPr>
        <w:ind w:left="1425" w:hanging="360"/>
      </w:pPr>
      <w:rPr>
        <w:rFonts w:ascii="Wingdings" w:hAnsi="Wingdings" w:hint="default"/>
        <w:color w:val="auto"/>
        <w:sz w:val="20"/>
        <w:szCs w:val="24"/>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1"/>
  </w:num>
  <w:num w:numId="2">
    <w:abstractNumId w:val="11"/>
  </w:num>
  <w:num w:numId="3">
    <w:abstractNumId w:val="14"/>
  </w:num>
  <w:num w:numId="4">
    <w:abstractNumId w:val="4"/>
  </w:num>
  <w:num w:numId="5">
    <w:abstractNumId w:val="8"/>
  </w:num>
  <w:num w:numId="6">
    <w:abstractNumId w:val="5"/>
  </w:num>
  <w:num w:numId="7">
    <w:abstractNumId w:val="0"/>
  </w:num>
  <w:num w:numId="8">
    <w:abstractNumId w:val="9"/>
  </w:num>
  <w:num w:numId="9">
    <w:abstractNumId w:val="3"/>
  </w:num>
  <w:num w:numId="10">
    <w:abstractNumId w:val="7"/>
  </w:num>
  <w:num w:numId="11">
    <w:abstractNumId w:val="15"/>
  </w:num>
  <w:num w:numId="12">
    <w:abstractNumId w:val="10"/>
  </w:num>
  <w:num w:numId="13">
    <w:abstractNumId w:val="13"/>
  </w:num>
  <w:num w:numId="14">
    <w:abstractNumId w:val="6"/>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FB"/>
    <w:rsid w:val="00022B96"/>
    <w:rsid w:val="00034AAD"/>
    <w:rsid w:val="000670FB"/>
    <w:rsid w:val="00074EF4"/>
    <w:rsid w:val="00080B92"/>
    <w:rsid w:val="000C6B9C"/>
    <w:rsid w:val="001132EF"/>
    <w:rsid w:val="001144EB"/>
    <w:rsid w:val="00130816"/>
    <w:rsid w:val="0020416F"/>
    <w:rsid w:val="002966B9"/>
    <w:rsid w:val="002E705A"/>
    <w:rsid w:val="00304D89"/>
    <w:rsid w:val="003304FA"/>
    <w:rsid w:val="00344E58"/>
    <w:rsid w:val="00406AED"/>
    <w:rsid w:val="00451A5B"/>
    <w:rsid w:val="00496921"/>
    <w:rsid w:val="004A4AAD"/>
    <w:rsid w:val="004E635E"/>
    <w:rsid w:val="0051102B"/>
    <w:rsid w:val="00515C63"/>
    <w:rsid w:val="0052232D"/>
    <w:rsid w:val="0054104F"/>
    <w:rsid w:val="00597FE3"/>
    <w:rsid w:val="005F59EB"/>
    <w:rsid w:val="00612AD2"/>
    <w:rsid w:val="00662FEB"/>
    <w:rsid w:val="0071576D"/>
    <w:rsid w:val="00736184"/>
    <w:rsid w:val="00747ECE"/>
    <w:rsid w:val="00761620"/>
    <w:rsid w:val="00774B4A"/>
    <w:rsid w:val="007926E1"/>
    <w:rsid w:val="007B5149"/>
    <w:rsid w:val="007C08A3"/>
    <w:rsid w:val="007C5B52"/>
    <w:rsid w:val="00855E07"/>
    <w:rsid w:val="00883E82"/>
    <w:rsid w:val="0095284A"/>
    <w:rsid w:val="009663D4"/>
    <w:rsid w:val="009666A1"/>
    <w:rsid w:val="009D6986"/>
    <w:rsid w:val="00A1659B"/>
    <w:rsid w:val="00A61E9C"/>
    <w:rsid w:val="00AA5CEC"/>
    <w:rsid w:val="00B23305"/>
    <w:rsid w:val="00B35994"/>
    <w:rsid w:val="00B66CA5"/>
    <w:rsid w:val="00C1469E"/>
    <w:rsid w:val="00C15EC8"/>
    <w:rsid w:val="00C36FA2"/>
    <w:rsid w:val="00C65383"/>
    <w:rsid w:val="00C70797"/>
    <w:rsid w:val="00C96CDA"/>
    <w:rsid w:val="00CF16AB"/>
    <w:rsid w:val="00D02C11"/>
    <w:rsid w:val="00D167CF"/>
    <w:rsid w:val="00D437E5"/>
    <w:rsid w:val="00D87677"/>
    <w:rsid w:val="00DA7358"/>
    <w:rsid w:val="00DC34C1"/>
    <w:rsid w:val="00DF4942"/>
    <w:rsid w:val="00E27B0A"/>
    <w:rsid w:val="00E52BE6"/>
    <w:rsid w:val="00EA0F3A"/>
    <w:rsid w:val="00EA6387"/>
    <w:rsid w:val="00ED38C9"/>
    <w:rsid w:val="00F54DD1"/>
    <w:rsid w:val="00F838AE"/>
    <w:rsid w:val="00FC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941E"/>
  <w15:docId w15:val="{5ABE5E39-049C-4920-AE9D-9DD578DE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87"/>
    <w:rPr>
      <w:rFonts w:ascii="Calibri" w:eastAsia="Calibri" w:hAnsi="Calibri" w:cs="Times New Roman"/>
    </w:rPr>
  </w:style>
  <w:style w:type="paragraph" w:styleId="Heading9">
    <w:name w:val="heading 9"/>
    <w:basedOn w:val="Normal"/>
    <w:next w:val="NormalIndent"/>
    <w:link w:val="Heading9Char"/>
    <w:qFormat/>
    <w:rsid w:val="00C65383"/>
    <w:pPr>
      <w:spacing w:after="0" w:line="240" w:lineRule="auto"/>
      <w:ind w:left="720"/>
      <w:outlineLvl w:val="8"/>
    </w:pPr>
    <w:rPr>
      <w:rFonts w:ascii="Times New Roman" w:eastAsia="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0FB"/>
  </w:style>
  <w:style w:type="paragraph" w:styleId="Footer">
    <w:name w:val="footer"/>
    <w:basedOn w:val="Normal"/>
    <w:link w:val="FooterChar"/>
    <w:uiPriority w:val="99"/>
    <w:unhideWhenUsed/>
    <w:rsid w:val="00067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0FB"/>
  </w:style>
  <w:style w:type="table" w:styleId="TableGrid">
    <w:name w:val="Table Grid"/>
    <w:basedOn w:val="TableNormal"/>
    <w:uiPriority w:val="59"/>
    <w:rsid w:val="000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358"/>
    <w:rPr>
      <w:rFonts w:ascii="Tahoma" w:hAnsi="Tahoma" w:cs="Tahoma"/>
      <w:sz w:val="16"/>
      <w:szCs w:val="16"/>
    </w:rPr>
  </w:style>
  <w:style w:type="character" w:customStyle="1" w:styleId="Heading9Char">
    <w:name w:val="Heading 9 Char"/>
    <w:basedOn w:val="DefaultParagraphFont"/>
    <w:link w:val="Heading9"/>
    <w:rsid w:val="00C65383"/>
    <w:rPr>
      <w:rFonts w:ascii="Times New Roman" w:eastAsia="Times New Roman" w:hAnsi="Times New Roman" w:cs="Times New Roman"/>
      <w:i/>
      <w:sz w:val="20"/>
      <w:szCs w:val="20"/>
    </w:rPr>
  </w:style>
  <w:style w:type="paragraph" w:styleId="BodyText">
    <w:name w:val="Body Text"/>
    <w:basedOn w:val="Normal"/>
    <w:link w:val="BodyTextChar"/>
    <w:semiHidden/>
    <w:rsid w:val="00C65383"/>
    <w:pPr>
      <w:spacing w:after="0" w:line="240" w:lineRule="auto"/>
      <w:ind w:right="-908"/>
    </w:pPr>
    <w:rPr>
      <w:rFonts w:ascii="Times New Roman" w:eastAsia="Times New Roman" w:hAnsi="Times New Roman"/>
      <w:szCs w:val="20"/>
    </w:rPr>
  </w:style>
  <w:style w:type="character" w:customStyle="1" w:styleId="BodyTextChar">
    <w:name w:val="Body Text Char"/>
    <w:basedOn w:val="DefaultParagraphFont"/>
    <w:link w:val="BodyText"/>
    <w:semiHidden/>
    <w:rsid w:val="00C65383"/>
    <w:rPr>
      <w:rFonts w:ascii="Times New Roman" w:eastAsia="Times New Roman" w:hAnsi="Times New Roman" w:cs="Times New Roman"/>
      <w:szCs w:val="20"/>
    </w:rPr>
  </w:style>
  <w:style w:type="paragraph" w:styleId="NormalIndent">
    <w:name w:val="Normal Indent"/>
    <w:basedOn w:val="Normal"/>
    <w:uiPriority w:val="99"/>
    <w:semiHidden/>
    <w:unhideWhenUsed/>
    <w:rsid w:val="00C65383"/>
    <w:pPr>
      <w:ind w:left="720"/>
    </w:pPr>
  </w:style>
  <w:style w:type="paragraph" w:styleId="NoSpacing">
    <w:name w:val="No Spacing"/>
    <w:uiPriority w:val="1"/>
    <w:qFormat/>
    <w:rsid w:val="00C65383"/>
    <w:pPr>
      <w:spacing w:after="0" w:line="240" w:lineRule="auto"/>
    </w:pPr>
  </w:style>
  <w:style w:type="paragraph" w:styleId="BodyTextIndent">
    <w:name w:val="Body Text Indent"/>
    <w:basedOn w:val="Normal"/>
    <w:link w:val="BodyTextIndentChar"/>
    <w:uiPriority w:val="99"/>
    <w:semiHidden/>
    <w:unhideWhenUsed/>
    <w:rsid w:val="00EA6387"/>
    <w:pPr>
      <w:spacing w:after="120"/>
      <w:ind w:left="283"/>
    </w:pPr>
  </w:style>
  <w:style w:type="character" w:customStyle="1" w:styleId="BodyTextIndentChar">
    <w:name w:val="Body Text Indent Char"/>
    <w:basedOn w:val="DefaultParagraphFont"/>
    <w:link w:val="BodyTextIndent"/>
    <w:uiPriority w:val="99"/>
    <w:semiHidden/>
    <w:rsid w:val="00EA6387"/>
  </w:style>
  <w:style w:type="paragraph" w:customStyle="1" w:styleId="DefaultText">
    <w:name w:val="Default Text"/>
    <w:basedOn w:val="Normal"/>
    <w:rsid w:val="00EA638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ListParagraph">
    <w:name w:val="List Paragraph"/>
    <w:basedOn w:val="Normal"/>
    <w:uiPriority w:val="34"/>
    <w:qFormat/>
    <w:rsid w:val="00130816"/>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Webster-Garvey</dc:creator>
  <cp:lastModifiedBy>Lucy Haines</cp:lastModifiedBy>
  <cp:revision>3</cp:revision>
  <cp:lastPrinted>2014-02-10T16:09:00Z</cp:lastPrinted>
  <dcterms:created xsi:type="dcterms:W3CDTF">2021-01-07T13:47:00Z</dcterms:created>
  <dcterms:modified xsi:type="dcterms:W3CDTF">2021-01-19T12:10:00Z</dcterms:modified>
</cp:coreProperties>
</file>